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ED27" w14:textId="75B15091" w:rsidR="004360E0" w:rsidRDefault="007918A6" w:rsidP="009F5D0B">
      <w:pPr>
        <w:widowControl w:val="0"/>
        <w:pBdr>
          <w:top w:val="nil"/>
          <w:left w:val="nil"/>
          <w:bottom w:val="nil"/>
          <w:right w:val="nil"/>
          <w:between w:val="nil"/>
        </w:pBdr>
        <w:spacing w:line="360" w:lineRule="auto"/>
        <w:ind w:leftChars="0" w:left="0" w:firstLineChars="0" w:firstLine="0"/>
        <w:rPr>
          <w:rFonts w:ascii="Times New Roman" w:hAnsi="Times New Roman" w:cs="Times New Roman"/>
          <w:color w:val="000000"/>
        </w:rPr>
      </w:pPr>
      <w:r>
        <w:rPr>
          <w:noProof/>
        </w:rPr>
        <w:drawing>
          <wp:anchor distT="0" distB="0" distL="114300" distR="114300" simplePos="0" relativeHeight="251654656" behindDoc="0" locked="0" layoutInCell="1" allowOverlap="1" wp14:anchorId="7C304AF5" wp14:editId="28699622">
            <wp:simplePos x="0" y="0"/>
            <wp:positionH relativeFrom="column">
              <wp:posOffset>1845945</wp:posOffset>
            </wp:positionH>
            <wp:positionV relativeFrom="paragraph">
              <wp:posOffset>3810</wp:posOffset>
            </wp:positionV>
            <wp:extent cx="2066925" cy="79057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C6E3" w14:textId="77777777" w:rsidR="004360E0" w:rsidRDefault="004360E0">
      <w:pPr>
        <w:widowControl w:val="0"/>
        <w:pBdr>
          <w:top w:val="nil"/>
          <w:left w:val="nil"/>
          <w:bottom w:val="nil"/>
          <w:right w:val="nil"/>
          <w:between w:val="nil"/>
        </w:pBdr>
        <w:spacing w:line="360" w:lineRule="auto"/>
        <w:ind w:left="0" w:hanging="2"/>
        <w:jc w:val="both"/>
        <w:rPr>
          <w:rFonts w:ascii="Times New Roman" w:hAnsi="Times New Roman" w:cs="Times New Roman"/>
          <w:color w:val="000000"/>
        </w:rPr>
      </w:pPr>
    </w:p>
    <w:p w14:paraId="7A6CC482" w14:textId="77777777" w:rsidR="004360E0" w:rsidRDefault="004360E0">
      <w:pPr>
        <w:keepNext/>
        <w:widowControl w:val="0"/>
        <w:pBdr>
          <w:top w:val="nil"/>
          <w:left w:val="nil"/>
          <w:bottom w:val="nil"/>
          <w:right w:val="nil"/>
          <w:between w:val="nil"/>
        </w:pBdr>
        <w:spacing w:line="240" w:lineRule="auto"/>
        <w:ind w:left="0" w:hanging="2"/>
        <w:jc w:val="right"/>
        <w:rPr>
          <w:rFonts w:eastAsia="Book Antiqua" w:cs="Book Antiqua"/>
          <w:color w:val="000000"/>
          <w:highlight w:val="yellow"/>
        </w:rPr>
      </w:pPr>
    </w:p>
    <w:p w14:paraId="39BBAB75" w14:textId="77777777" w:rsidR="004360E0" w:rsidRDefault="004360E0">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highlight w:val="yellow"/>
        </w:rPr>
      </w:pPr>
    </w:p>
    <w:p w14:paraId="6FAD87A2" w14:textId="77777777" w:rsidR="004360E0" w:rsidRDefault="00BD4F41">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bookmarkStart w:id="0" w:name="_Hlk103327279"/>
      <w:r w:rsidRPr="00F47846">
        <w:rPr>
          <w:rFonts w:eastAsia="Book Antiqua" w:cs="Book Antiqua"/>
          <w:color w:val="000000"/>
          <w:sz w:val="22"/>
          <w:szCs w:val="22"/>
          <w:highlight w:val="yellow"/>
        </w:rPr>
        <w:t>Palerm</w:t>
      </w:r>
      <w:r w:rsidR="00551354" w:rsidRPr="00F47846">
        <w:rPr>
          <w:rFonts w:eastAsia="Book Antiqua" w:cs="Book Antiqua"/>
          <w:color w:val="000000"/>
          <w:sz w:val="22"/>
          <w:szCs w:val="22"/>
          <w:highlight w:val="yellow"/>
        </w:rPr>
        <w:t>o</w:t>
      </w:r>
      <w:r w:rsidR="00CC5674" w:rsidRPr="00F47846">
        <w:rPr>
          <w:rFonts w:eastAsia="Book Antiqua" w:cs="Book Antiqua"/>
          <w:color w:val="000000"/>
          <w:sz w:val="22"/>
          <w:szCs w:val="22"/>
          <w:highlight w:val="yellow"/>
        </w:rPr>
        <w:t xml:space="preserve">, li </w:t>
      </w:r>
      <w:r w:rsidR="00281E6D" w:rsidRPr="00F47846">
        <w:rPr>
          <w:rFonts w:eastAsia="Book Antiqua" w:cs="Book Antiqua"/>
          <w:color w:val="000000"/>
          <w:sz w:val="22"/>
          <w:szCs w:val="22"/>
          <w:highlight w:val="yellow"/>
        </w:rPr>
        <w:t>__</w:t>
      </w:r>
      <w:proofErr w:type="gramStart"/>
      <w:r w:rsidR="00281E6D" w:rsidRPr="00F47846">
        <w:rPr>
          <w:rFonts w:eastAsia="Book Antiqua" w:cs="Book Antiqua"/>
          <w:color w:val="000000"/>
          <w:sz w:val="22"/>
          <w:szCs w:val="22"/>
          <w:highlight w:val="yellow"/>
        </w:rPr>
        <w:t>_</w:t>
      </w:r>
      <w:r w:rsidR="00CC5674" w:rsidRPr="00F47846">
        <w:rPr>
          <w:rFonts w:eastAsia="Book Antiqua" w:cs="Book Antiqua"/>
          <w:color w:val="000000"/>
          <w:sz w:val="22"/>
          <w:szCs w:val="22"/>
          <w:highlight w:val="yellow"/>
        </w:rPr>
        <w:t>.</w:t>
      </w:r>
      <w:r w:rsidR="00281E6D" w:rsidRPr="00F47846">
        <w:rPr>
          <w:rFonts w:eastAsia="Book Antiqua" w:cs="Book Antiqua"/>
          <w:color w:val="000000"/>
          <w:sz w:val="22"/>
          <w:szCs w:val="22"/>
          <w:highlight w:val="yellow"/>
        </w:rPr>
        <w:t>_</w:t>
      </w:r>
      <w:proofErr w:type="gramEnd"/>
      <w:r w:rsidR="00281E6D" w:rsidRPr="00F47846">
        <w:rPr>
          <w:rFonts w:eastAsia="Book Antiqua" w:cs="Book Antiqua"/>
          <w:color w:val="000000"/>
          <w:sz w:val="22"/>
          <w:szCs w:val="22"/>
          <w:highlight w:val="yellow"/>
        </w:rPr>
        <w:t>__</w:t>
      </w:r>
      <w:r w:rsidR="00CC5674" w:rsidRPr="00F47846">
        <w:rPr>
          <w:rFonts w:eastAsia="Book Antiqua" w:cs="Book Antiqua"/>
          <w:color w:val="000000"/>
          <w:sz w:val="22"/>
          <w:szCs w:val="22"/>
          <w:highlight w:val="yellow"/>
        </w:rPr>
        <w:t>.20</w:t>
      </w:r>
      <w:r w:rsidR="00551354" w:rsidRPr="00F47846">
        <w:rPr>
          <w:rFonts w:eastAsia="Book Antiqua" w:cs="Book Antiqua"/>
          <w:color w:val="000000"/>
          <w:sz w:val="22"/>
          <w:szCs w:val="22"/>
          <w:highlight w:val="yellow"/>
        </w:rPr>
        <w:t>2</w:t>
      </w:r>
      <w:r w:rsidR="00F47846" w:rsidRPr="00F47846">
        <w:rPr>
          <w:rFonts w:eastAsia="Book Antiqua" w:cs="Book Antiqua"/>
          <w:color w:val="000000"/>
          <w:sz w:val="22"/>
          <w:szCs w:val="22"/>
          <w:highlight w:val="yellow"/>
        </w:rPr>
        <w:t>3</w:t>
      </w:r>
      <w:r w:rsidR="00DB7028">
        <w:rPr>
          <w:rFonts w:eastAsia="Book Antiqua" w:cs="Book Antiqua"/>
          <w:color w:val="000000"/>
          <w:sz w:val="22"/>
          <w:szCs w:val="22"/>
        </w:rPr>
        <w:t xml:space="preserve"> </w:t>
      </w:r>
    </w:p>
    <w:bookmarkEnd w:id="0"/>
    <w:p w14:paraId="6F3953C6" w14:textId="77777777" w:rsidR="004360E0" w:rsidRDefault="00CC5674">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r>
        <w:rPr>
          <w:rFonts w:eastAsia="Book Antiqua" w:cs="Book Antiqua"/>
          <w:color w:val="000000"/>
          <w:sz w:val="22"/>
          <w:szCs w:val="22"/>
        </w:rPr>
        <w:t>Spett.l</w:t>
      </w:r>
      <w:r w:rsidR="00727D51">
        <w:rPr>
          <w:rFonts w:eastAsia="Book Antiqua" w:cs="Book Antiqua"/>
          <w:color w:val="000000"/>
          <w:sz w:val="22"/>
          <w:szCs w:val="22"/>
        </w:rPr>
        <w:t>e</w:t>
      </w:r>
    </w:p>
    <w:p w14:paraId="054FD1F0" w14:textId="77777777" w:rsidR="004360E0" w:rsidRDefault="00CC5674">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r>
        <w:rPr>
          <w:rFonts w:eastAsia="Book Antiqua" w:cs="Book Antiqua"/>
          <w:b/>
          <w:color w:val="000000"/>
          <w:sz w:val="22"/>
          <w:szCs w:val="22"/>
        </w:rPr>
        <w:t>MINISTERO DELL’ISTRUZIONE</w:t>
      </w:r>
      <w:r w:rsidR="00635CC5">
        <w:rPr>
          <w:rFonts w:eastAsia="Book Antiqua" w:cs="Book Antiqua"/>
          <w:b/>
          <w:color w:val="000000"/>
          <w:sz w:val="22"/>
          <w:szCs w:val="22"/>
        </w:rPr>
        <w:t xml:space="preserve"> E DEL MERITO</w:t>
      </w:r>
    </w:p>
    <w:p w14:paraId="6235932A" w14:textId="77777777" w:rsidR="004360E0" w:rsidRDefault="00CC5674">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r>
        <w:rPr>
          <w:rFonts w:eastAsia="Book Antiqua" w:cs="Book Antiqua"/>
          <w:color w:val="000000"/>
          <w:sz w:val="22"/>
          <w:szCs w:val="22"/>
        </w:rPr>
        <w:t>Viale Trastevere, 76/A</w:t>
      </w:r>
    </w:p>
    <w:p w14:paraId="3C5BAE31" w14:textId="77777777" w:rsidR="004360E0" w:rsidRDefault="00CC5674">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r>
        <w:rPr>
          <w:rFonts w:eastAsia="Book Antiqua" w:cs="Book Antiqua"/>
          <w:color w:val="000000"/>
          <w:sz w:val="22"/>
          <w:szCs w:val="22"/>
        </w:rPr>
        <w:t>00153 Roma</w:t>
      </w:r>
    </w:p>
    <w:p w14:paraId="243651EA" w14:textId="3C170CC4" w:rsidR="004360E0" w:rsidRDefault="00CC5674" w:rsidP="006E13E5">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r>
        <w:rPr>
          <w:rFonts w:eastAsia="Book Antiqua" w:cs="Book Antiqua"/>
          <w:b/>
          <w:color w:val="000000"/>
          <w:sz w:val="22"/>
          <w:szCs w:val="22"/>
        </w:rPr>
        <w:t>TRASMESSA VIA PEC ALL’INDIRIZZO</w:t>
      </w:r>
      <w:r>
        <w:rPr>
          <w:rFonts w:eastAsia="Book Antiqua" w:cs="Book Antiqua"/>
          <w:color w:val="000000"/>
          <w:sz w:val="22"/>
          <w:szCs w:val="22"/>
        </w:rPr>
        <w:t xml:space="preserve"> urp@postacert.istruzione.it</w:t>
      </w:r>
    </w:p>
    <w:p w14:paraId="5B519DA8" w14:textId="49607282" w:rsidR="00E662BE" w:rsidRDefault="00E662BE" w:rsidP="006E13E5">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r w:rsidRPr="00E662BE">
        <w:rPr>
          <w:rFonts w:eastAsia="Book Antiqua" w:cs="Book Antiqua"/>
          <w:color w:val="000000"/>
          <w:sz w:val="22"/>
          <w:szCs w:val="22"/>
        </w:rPr>
        <w:t>uffgabinetto@postacert.istruzione.it</w:t>
      </w:r>
    </w:p>
    <w:p w14:paraId="52F135C1" w14:textId="77777777" w:rsidR="006E13E5" w:rsidRDefault="006E13E5" w:rsidP="006E13E5">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p>
    <w:p w14:paraId="3A3568C0" w14:textId="77777777" w:rsidR="00C24F80" w:rsidRDefault="00C24F80" w:rsidP="00C24F80">
      <w:pPr>
        <w:keepNext/>
        <w:widowControl w:val="0"/>
        <w:pBdr>
          <w:top w:val="nil"/>
          <w:left w:val="nil"/>
          <w:bottom w:val="nil"/>
          <w:right w:val="nil"/>
          <w:between w:val="nil"/>
        </w:pBdr>
        <w:spacing w:line="240" w:lineRule="auto"/>
        <w:ind w:left="0" w:hanging="2"/>
        <w:jc w:val="right"/>
        <w:rPr>
          <w:rFonts w:eastAsia="Book Antiqua" w:cs="Book Antiqua"/>
          <w:color w:val="000000"/>
        </w:rPr>
      </w:pPr>
      <w:r>
        <w:rPr>
          <w:rFonts w:eastAsia="Book Antiqua" w:cs="Book Antiqua"/>
          <w:color w:val="000000"/>
        </w:rPr>
        <w:t>OPPURE</w:t>
      </w:r>
    </w:p>
    <w:p w14:paraId="2E006D36" w14:textId="77777777" w:rsidR="00C24F80" w:rsidRPr="00B75D87" w:rsidRDefault="00C24F80" w:rsidP="00C24F80">
      <w:pPr>
        <w:keepNext/>
        <w:widowControl w:val="0"/>
        <w:pBdr>
          <w:top w:val="nil"/>
          <w:left w:val="nil"/>
          <w:bottom w:val="nil"/>
          <w:right w:val="nil"/>
          <w:between w:val="nil"/>
        </w:pBdr>
        <w:spacing w:line="240" w:lineRule="auto"/>
        <w:ind w:left="0" w:hanging="2"/>
        <w:jc w:val="right"/>
        <w:rPr>
          <w:rFonts w:eastAsia="Book Antiqua" w:cs="Book Antiqua"/>
          <w:color w:val="000000"/>
        </w:rPr>
      </w:pPr>
    </w:p>
    <w:p w14:paraId="616A73D3" w14:textId="77777777" w:rsidR="00C24F80" w:rsidRPr="00B75D87" w:rsidRDefault="00C24F80" w:rsidP="00C24F80">
      <w:pPr>
        <w:keepNext/>
        <w:widowControl w:val="0"/>
        <w:pBdr>
          <w:top w:val="nil"/>
          <w:left w:val="nil"/>
          <w:bottom w:val="nil"/>
          <w:right w:val="nil"/>
          <w:between w:val="nil"/>
        </w:pBdr>
        <w:spacing w:line="240" w:lineRule="auto"/>
        <w:ind w:left="0" w:hanging="2"/>
        <w:jc w:val="right"/>
        <w:rPr>
          <w:rFonts w:eastAsia="Book Antiqua" w:cs="Book Antiqua"/>
          <w:b/>
          <w:color w:val="000000"/>
        </w:rPr>
      </w:pPr>
      <w:r w:rsidRPr="00B75D87">
        <w:rPr>
          <w:rFonts w:eastAsia="Book Antiqua" w:cs="Book Antiqua"/>
          <w:b/>
          <w:color w:val="000000"/>
        </w:rPr>
        <w:t>TRASMESSA VIA PEC a</w:t>
      </w:r>
    </w:p>
    <w:p w14:paraId="4BEA633B" w14:textId="77777777" w:rsidR="00C24F80" w:rsidRPr="00B75D87" w:rsidRDefault="00C24F80" w:rsidP="00C24F80">
      <w:pPr>
        <w:keepNext/>
        <w:widowControl w:val="0"/>
        <w:pBdr>
          <w:top w:val="nil"/>
          <w:left w:val="nil"/>
          <w:bottom w:val="nil"/>
          <w:right w:val="nil"/>
          <w:between w:val="nil"/>
        </w:pBdr>
        <w:spacing w:line="240" w:lineRule="auto"/>
        <w:ind w:left="0" w:hanging="2"/>
        <w:jc w:val="right"/>
        <w:rPr>
          <w:rFonts w:eastAsia="Book Antiqua" w:cs="Book Antiqua"/>
          <w:b/>
          <w:color w:val="000000"/>
        </w:rPr>
      </w:pPr>
      <w:r w:rsidRPr="00B75D87">
        <w:rPr>
          <w:rFonts w:eastAsia="Book Antiqua" w:cs="Book Antiqua"/>
          <w:b/>
          <w:color w:val="000000"/>
        </w:rPr>
        <w:t>MINISTERO DELL’ISTRUZIONE E DEL MERITO</w:t>
      </w:r>
    </w:p>
    <w:p w14:paraId="79EDB8C1" w14:textId="77777777" w:rsidR="00C24F80" w:rsidRPr="00B75D87" w:rsidRDefault="00C24F80" w:rsidP="00C24F80">
      <w:pPr>
        <w:keepNext/>
        <w:widowControl w:val="0"/>
        <w:pBdr>
          <w:top w:val="nil"/>
          <w:left w:val="nil"/>
          <w:bottom w:val="nil"/>
          <w:right w:val="nil"/>
          <w:between w:val="nil"/>
        </w:pBdr>
        <w:spacing w:line="240" w:lineRule="auto"/>
        <w:ind w:left="0" w:hanging="2"/>
        <w:jc w:val="right"/>
        <w:rPr>
          <w:rFonts w:eastAsia="Book Antiqua" w:cs="Book Antiqua"/>
          <w:color w:val="000000"/>
        </w:rPr>
      </w:pPr>
      <w:r w:rsidRPr="00B75D87">
        <w:rPr>
          <w:rFonts w:eastAsia="Book Antiqua" w:cs="Book Antiqua"/>
          <w:b/>
          <w:color w:val="000000"/>
        </w:rPr>
        <w:t>AGLI INDIRIZZI</w:t>
      </w:r>
    </w:p>
    <w:p w14:paraId="2FD5BAA7" w14:textId="77777777" w:rsidR="00C24F80" w:rsidRPr="00B75D87" w:rsidRDefault="00C24F80" w:rsidP="00C24F80">
      <w:pPr>
        <w:keepNext/>
        <w:widowControl w:val="0"/>
        <w:pBdr>
          <w:top w:val="nil"/>
          <w:left w:val="nil"/>
          <w:bottom w:val="nil"/>
          <w:right w:val="nil"/>
          <w:between w:val="nil"/>
        </w:pBdr>
        <w:spacing w:line="240" w:lineRule="auto"/>
        <w:ind w:left="0" w:hanging="2"/>
        <w:jc w:val="right"/>
        <w:rPr>
          <w:rFonts w:eastAsia="Book Antiqua" w:cs="Book Antiqua"/>
        </w:rPr>
      </w:pPr>
      <w:hyperlink r:id="rId10" w:history="1">
        <w:r w:rsidRPr="00B75D87">
          <w:rPr>
            <w:rStyle w:val="Collegamentoipertestuale"/>
            <w:rFonts w:eastAsia="Book Antiqua" w:cs="Book Antiqua"/>
          </w:rPr>
          <w:t>urp@postacert.istruzione.it</w:t>
        </w:r>
      </w:hyperlink>
    </w:p>
    <w:p w14:paraId="356659EE" w14:textId="77777777" w:rsidR="00C24F80" w:rsidRPr="00B75D87" w:rsidRDefault="00C24F80" w:rsidP="00C24F80">
      <w:pPr>
        <w:keepNext/>
        <w:widowControl w:val="0"/>
        <w:pBdr>
          <w:top w:val="nil"/>
          <w:left w:val="nil"/>
          <w:bottom w:val="nil"/>
          <w:right w:val="nil"/>
          <w:between w:val="nil"/>
        </w:pBdr>
        <w:spacing w:line="240" w:lineRule="auto"/>
        <w:ind w:left="0" w:hanging="2"/>
        <w:jc w:val="right"/>
        <w:rPr>
          <w:rFonts w:eastAsia="Book Antiqua" w:cs="Book Antiqua"/>
        </w:rPr>
      </w:pPr>
      <w:hyperlink r:id="rId11" w:history="1">
        <w:r w:rsidRPr="00B75D87">
          <w:rPr>
            <w:rStyle w:val="Collegamentoipertestuale"/>
            <w:rFonts w:eastAsia="Book Antiqua" w:cs="Book Antiqua"/>
          </w:rPr>
          <w:t>uffgabinetto@postacert.istruzione.it</w:t>
        </w:r>
      </w:hyperlink>
    </w:p>
    <w:p w14:paraId="3294E152" w14:textId="77777777" w:rsidR="00C24F80" w:rsidRPr="00B75D87" w:rsidRDefault="00C24F80" w:rsidP="00C24F80">
      <w:pPr>
        <w:keepNext/>
        <w:widowControl w:val="0"/>
        <w:pBdr>
          <w:top w:val="nil"/>
          <w:left w:val="nil"/>
          <w:bottom w:val="nil"/>
          <w:right w:val="nil"/>
          <w:between w:val="nil"/>
        </w:pBdr>
        <w:spacing w:line="240" w:lineRule="auto"/>
        <w:ind w:left="0" w:hanging="2"/>
        <w:jc w:val="right"/>
        <w:rPr>
          <w:color w:val="000000"/>
          <w:lang w:eastAsia="en-US"/>
        </w:rPr>
      </w:pPr>
      <w:hyperlink r:id="rId12" w:history="1">
        <w:r w:rsidRPr="00B75D87">
          <w:rPr>
            <w:rStyle w:val="Collegamentoipertestuale"/>
            <w:lang w:eastAsia="en-US"/>
          </w:rPr>
          <w:t>dgpersonalescuola@postacert.istruzione.it</w:t>
        </w:r>
      </w:hyperlink>
    </w:p>
    <w:p w14:paraId="1494C2CF" w14:textId="77777777" w:rsidR="00C24F80" w:rsidRPr="00B75D87" w:rsidRDefault="00C24F80" w:rsidP="00C24F80">
      <w:pPr>
        <w:keepNext/>
        <w:widowControl w:val="0"/>
        <w:pBdr>
          <w:top w:val="nil"/>
          <w:left w:val="nil"/>
          <w:bottom w:val="nil"/>
          <w:right w:val="nil"/>
          <w:between w:val="nil"/>
        </w:pBdr>
        <w:spacing w:line="240" w:lineRule="auto"/>
        <w:ind w:left="0" w:hanging="2"/>
        <w:jc w:val="right"/>
        <w:rPr>
          <w:rFonts w:eastAsia="Book Antiqua" w:cs="Book Antiqua"/>
        </w:rPr>
      </w:pPr>
      <w:hyperlink r:id="rId13" w:history="1">
        <w:r w:rsidRPr="00B75D87">
          <w:rPr>
            <w:rStyle w:val="Collegamentoipertestuale"/>
            <w:lang w:eastAsia="en-US"/>
          </w:rPr>
          <w:t>dgruf@postacert.istruzione.it</w:t>
        </w:r>
      </w:hyperlink>
    </w:p>
    <w:p w14:paraId="0AA80C5A" w14:textId="77777777" w:rsidR="006E13E5" w:rsidRDefault="006E13E5" w:rsidP="006E13E5">
      <w:pPr>
        <w:keepNext/>
        <w:widowControl w:val="0"/>
        <w:pBdr>
          <w:top w:val="nil"/>
          <w:left w:val="nil"/>
          <w:bottom w:val="nil"/>
          <w:right w:val="nil"/>
          <w:between w:val="nil"/>
        </w:pBdr>
        <w:spacing w:line="240" w:lineRule="auto"/>
        <w:ind w:left="0" w:hanging="2"/>
        <w:jc w:val="right"/>
        <w:rPr>
          <w:rFonts w:eastAsia="Book Antiqua" w:cs="Book Antiqua"/>
          <w:color w:val="000000"/>
          <w:sz w:val="22"/>
          <w:szCs w:val="22"/>
        </w:rPr>
      </w:pPr>
    </w:p>
    <w:p w14:paraId="6BEE8700" w14:textId="77777777" w:rsidR="004360E0" w:rsidRDefault="00CC5674">
      <w:pPr>
        <w:keepNext/>
        <w:widowControl w:val="0"/>
        <w:pBdr>
          <w:top w:val="nil"/>
          <w:left w:val="nil"/>
          <w:bottom w:val="nil"/>
          <w:right w:val="nil"/>
          <w:between w:val="nil"/>
        </w:pBdr>
        <w:spacing w:line="360" w:lineRule="auto"/>
        <w:ind w:left="0" w:hanging="2"/>
        <w:jc w:val="both"/>
        <w:rPr>
          <w:rFonts w:eastAsia="Book Antiqua" w:cs="Book Antiqua"/>
          <w:color w:val="1A1A1A"/>
          <w:sz w:val="22"/>
          <w:szCs w:val="22"/>
        </w:rPr>
      </w:pPr>
      <w:r>
        <w:rPr>
          <w:rFonts w:eastAsia="Book Antiqua" w:cs="Book Antiqua"/>
          <w:b/>
          <w:color w:val="1A1A1A"/>
          <w:sz w:val="22"/>
          <w:szCs w:val="22"/>
        </w:rPr>
        <w:t xml:space="preserve">Oggetto: Atto di diffida e/o messa in mora per </w:t>
      </w:r>
      <w:r>
        <w:rPr>
          <w:rFonts w:eastAsia="Book Antiqua" w:cs="Book Antiqua"/>
          <w:b/>
          <w:i/>
          <w:color w:val="1A1A1A"/>
          <w:sz w:val="22"/>
          <w:szCs w:val="22"/>
        </w:rPr>
        <w:t>la liquidazione della Retribuzione Professionale docenti non corrisposta.</w:t>
      </w:r>
    </w:p>
    <w:p w14:paraId="38BDEE95" w14:textId="77777777" w:rsidR="004360E0" w:rsidRDefault="00CC5674">
      <w:pPr>
        <w:keepNext/>
        <w:widowControl w:val="0"/>
        <w:pBdr>
          <w:top w:val="nil"/>
          <w:left w:val="nil"/>
          <w:bottom w:val="nil"/>
          <w:right w:val="nil"/>
          <w:between w:val="nil"/>
        </w:pBdr>
        <w:spacing w:line="360" w:lineRule="auto"/>
        <w:ind w:left="0" w:hanging="2"/>
        <w:jc w:val="center"/>
        <w:rPr>
          <w:rFonts w:eastAsia="Book Antiqua" w:cs="Book Antiqua"/>
          <w:color w:val="1A1A1A"/>
          <w:sz w:val="22"/>
          <w:szCs w:val="22"/>
        </w:rPr>
      </w:pPr>
      <w:r>
        <w:rPr>
          <w:rFonts w:eastAsia="Book Antiqua" w:cs="Book Antiqua"/>
          <w:b/>
          <w:color w:val="1A1A1A"/>
          <w:sz w:val="22"/>
          <w:szCs w:val="22"/>
        </w:rPr>
        <w:t>*****</w:t>
      </w:r>
    </w:p>
    <w:p w14:paraId="5F694E63" w14:textId="7831E43E" w:rsidR="002D4708" w:rsidRDefault="00CC5674" w:rsidP="002D4708">
      <w:pPr>
        <w:pBdr>
          <w:top w:val="nil"/>
          <w:left w:val="nil"/>
          <w:bottom w:val="nil"/>
          <w:right w:val="nil"/>
          <w:between w:val="nil"/>
        </w:pBdr>
        <w:spacing w:after="120" w:line="360" w:lineRule="auto"/>
        <w:ind w:left="0" w:hanging="2"/>
        <w:jc w:val="both"/>
        <w:rPr>
          <w:rFonts w:eastAsia="Book Antiqua" w:cs="Book Antiqua"/>
          <w:color w:val="000000"/>
          <w:sz w:val="22"/>
          <w:szCs w:val="22"/>
        </w:rPr>
      </w:pPr>
      <w:r>
        <w:rPr>
          <w:rFonts w:eastAsia="Book Antiqua" w:cs="Book Antiqua"/>
          <w:color w:val="000000"/>
          <w:sz w:val="22"/>
          <w:szCs w:val="22"/>
        </w:rPr>
        <w:t>Il/La sottoscritto/a, ____________________</w:t>
      </w:r>
      <w:r w:rsidR="006A5FE9">
        <w:rPr>
          <w:rFonts w:eastAsia="Book Antiqua" w:cs="Book Antiqua"/>
          <w:color w:val="000000"/>
          <w:sz w:val="22"/>
          <w:szCs w:val="22"/>
        </w:rPr>
        <w:t>__</w:t>
      </w:r>
      <w:r>
        <w:rPr>
          <w:rFonts w:eastAsia="Book Antiqua" w:cs="Book Antiqua"/>
          <w:color w:val="000000"/>
          <w:sz w:val="22"/>
          <w:szCs w:val="22"/>
        </w:rPr>
        <w:t xml:space="preserve">_______, nato/a </w:t>
      </w:r>
      <w:proofErr w:type="spellStart"/>
      <w:r>
        <w:rPr>
          <w:rFonts w:eastAsia="Book Antiqua" w:cs="Book Antiqua"/>
          <w:color w:val="000000"/>
          <w:sz w:val="22"/>
          <w:szCs w:val="22"/>
        </w:rPr>
        <w:t>a</w:t>
      </w:r>
      <w:proofErr w:type="spellEnd"/>
      <w:r>
        <w:rPr>
          <w:rFonts w:eastAsia="Book Antiqua" w:cs="Book Antiqua"/>
          <w:color w:val="000000"/>
          <w:sz w:val="22"/>
          <w:szCs w:val="22"/>
        </w:rPr>
        <w:t xml:space="preserve"> ______________</w:t>
      </w:r>
      <w:r w:rsidR="006A5FE9">
        <w:rPr>
          <w:rFonts w:eastAsia="Book Antiqua" w:cs="Book Antiqua"/>
          <w:color w:val="000000"/>
          <w:sz w:val="22"/>
          <w:szCs w:val="22"/>
        </w:rPr>
        <w:t>__</w:t>
      </w:r>
      <w:r>
        <w:rPr>
          <w:rFonts w:eastAsia="Book Antiqua" w:cs="Book Antiqua"/>
          <w:color w:val="000000"/>
          <w:sz w:val="22"/>
          <w:szCs w:val="22"/>
        </w:rPr>
        <w:t>_______ il ____</w:t>
      </w:r>
      <w:r w:rsidR="0096156C">
        <w:rPr>
          <w:rFonts w:eastAsia="Book Antiqua" w:cs="Book Antiqua"/>
          <w:color w:val="000000"/>
          <w:sz w:val="22"/>
          <w:szCs w:val="22"/>
        </w:rPr>
        <w:t>_</w:t>
      </w:r>
      <w:r>
        <w:rPr>
          <w:rFonts w:eastAsia="Book Antiqua" w:cs="Book Antiqua"/>
          <w:color w:val="000000"/>
          <w:sz w:val="22"/>
          <w:szCs w:val="22"/>
        </w:rPr>
        <w:t>_</w:t>
      </w:r>
      <w:r w:rsidR="006A5FE9">
        <w:rPr>
          <w:rFonts w:eastAsia="Book Antiqua" w:cs="Book Antiqua"/>
          <w:color w:val="000000"/>
          <w:sz w:val="22"/>
          <w:szCs w:val="22"/>
        </w:rPr>
        <w:t>__</w:t>
      </w:r>
      <w:r>
        <w:rPr>
          <w:rFonts w:eastAsia="Book Antiqua" w:cs="Book Antiqua"/>
          <w:color w:val="000000"/>
          <w:sz w:val="22"/>
          <w:szCs w:val="22"/>
        </w:rPr>
        <w:t>_, residente in ____________</w:t>
      </w:r>
      <w:r w:rsidR="006A5FE9">
        <w:rPr>
          <w:rFonts w:eastAsia="Book Antiqua" w:cs="Book Antiqua"/>
          <w:color w:val="000000"/>
          <w:sz w:val="22"/>
          <w:szCs w:val="22"/>
        </w:rPr>
        <w:t>____</w:t>
      </w:r>
      <w:r>
        <w:rPr>
          <w:rFonts w:eastAsia="Book Antiqua" w:cs="Book Antiqua"/>
          <w:color w:val="000000"/>
          <w:sz w:val="22"/>
          <w:szCs w:val="22"/>
        </w:rPr>
        <w:t>_______, via _____________________</w:t>
      </w:r>
      <w:r w:rsidR="006A5FE9">
        <w:rPr>
          <w:rFonts w:eastAsia="Book Antiqua" w:cs="Book Antiqua"/>
          <w:color w:val="000000"/>
          <w:sz w:val="22"/>
          <w:szCs w:val="22"/>
        </w:rPr>
        <w:t>__</w:t>
      </w:r>
      <w:r>
        <w:rPr>
          <w:rFonts w:eastAsia="Book Antiqua" w:cs="Book Antiqua"/>
          <w:color w:val="000000"/>
          <w:sz w:val="22"/>
          <w:szCs w:val="22"/>
        </w:rPr>
        <w:t>______</w:t>
      </w:r>
      <w:r w:rsidR="006A5FE9">
        <w:rPr>
          <w:rFonts w:eastAsia="Book Antiqua" w:cs="Book Antiqua"/>
          <w:color w:val="000000"/>
          <w:sz w:val="22"/>
          <w:szCs w:val="22"/>
        </w:rPr>
        <w:t>__</w:t>
      </w:r>
      <w:r>
        <w:rPr>
          <w:rFonts w:eastAsia="Book Antiqua" w:cs="Book Antiqua"/>
          <w:color w:val="000000"/>
          <w:sz w:val="22"/>
          <w:szCs w:val="22"/>
        </w:rPr>
        <w:t xml:space="preserve">__, C.F. ___________________________ docente della scuola pubblica ha prestato servizio con contratti </w:t>
      </w:r>
      <w:r w:rsidR="00606D84">
        <w:rPr>
          <w:rFonts w:eastAsia="Book Antiqua" w:cs="Book Antiqua"/>
          <w:color w:val="000000"/>
          <w:sz w:val="22"/>
          <w:szCs w:val="22"/>
        </w:rPr>
        <w:t xml:space="preserve">brevi e saltuari alle dipendenze del </w:t>
      </w:r>
      <w:r w:rsidR="00606D84" w:rsidRPr="005E2978">
        <w:rPr>
          <w:rFonts w:eastAsia="Book Antiqua" w:cs="Book Antiqua"/>
          <w:b/>
          <w:bCs/>
          <w:color w:val="000000"/>
          <w:sz w:val="22"/>
          <w:szCs w:val="22"/>
        </w:rPr>
        <w:t>Ministero dell’Istruzione e del Merito</w:t>
      </w:r>
      <w:r w:rsidR="00606D84">
        <w:rPr>
          <w:rFonts w:eastAsia="Book Antiqua" w:cs="Book Antiqua"/>
          <w:color w:val="000000"/>
          <w:sz w:val="22"/>
          <w:szCs w:val="22"/>
        </w:rPr>
        <w:t xml:space="preserve"> </w:t>
      </w:r>
      <w:r>
        <w:rPr>
          <w:rFonts w:eastAsia="Book Antiqua" w:cs="Book Antiqua"/>
          <w:color w:val="000000"/>
          <w:sz w:val="22"/>
          <w:szCs w:val="22"/>
        </w:rPr>
        <w:t>negli anni scolastici indicati</w:t>
      </w:r>
      <w:r w:rsidR="006E13E5">
        <w:rPr>
          <w:rFonts w:eastAsia="Book Antiqua" w:cs="Book Antiqua"/>
          <w:color w:val="000000"/>
          <w:sz w:val="22"/>
          <w:szCs w:val="22"/>
        </w:rPr>
        <w:t>:</w:t>
      </w:r>
    </w:p>
    <w:p w14:paraId="040D9A58" w14:textId="18CDDEC5" w:rsidR="00606D84" w:rsidRPr="002D4708" w:rsidRDefault="00000000" w:rsidP="007918A6">
      <w:pPr>
        <w:pBdr>
          <w:top w:val="nil"/>
          <w:left w:val="nil"/>
          <w:bottom w:val="nil"/>
          <w:right w:val="nil"/>
          <w:between w:val="nil"/>
        </w:pBdr>
        <w:spacing w:line="276" w:lineRule="auto"/>
        <w:ind w:leftChars="0" w:left="0" w:firstLineChars="0" w:firstLine="0"/>
        <w:jc w:val="both"/>
        <w:rPr>
          <w:rFonts w:eastAsia="Book Antiqua" w:cs="Book Antiqua"/>
          <w:color w:val="000000"/>
          <w:sz w:val="22"/>
          <w:szCs w:val="22"/>
        </w:rPr>
      </w:pPr>
      <w:sdt>
        <w:sdtPr>
          <w:rPr>
            <w:rFonts w:eastAsia="Book Antiqua" w:cs="Book Antiqua"/>
            <w:b/>
            <w:bCs/>
            <w:color w:val="000000"/>
            <w:sz w:val="32"/>
            <w:szCs w:val="32"/>
          </w:rPr>
          <w:id w:val="-811320530"/>
          <w14:checkbox>
            <w14:checked w14:val="0"/>
            <w14:checkedState w14:val="2612" w14:font="MS Gothic"/>
            <w14:uncheckedState w14:val="2610" w14:font="MS Gothic"/>
          </w14:checkbox>
        </w:sdtPr>
        <w:sdtContent>
          <w:r w:rsidR="00C24F80">
            <w:rPr>
              <w:rFonts w:ascii="MS Gothic" w:eastAsia="MS Gothic" w:hAnsi="MS Gothic" w:cs="Book Antiqua" w:hint="eastAsia"/>
              <w:b/>
              <w:bCs/>
              <w:color w:val="000000"/>
              <w:sz w:val="32"/>
              <w:szCs w:val="32"/>
            </w:rPr>
            <w:t>☐</w:t>
          </w:r>
        </w:sdtContent>
      </w:sdt>
      <w:r w:rsidR="007918A6">
        <w:rPr>
          <w:rFonts w:eastAsia="Book Antiqua" w:cs="Book Antiqua"/>
          <w:b/>
          <w:bCs/>
          <w:color w:val="000000"/>
          <w:sz w:val="32"/>
          <w:szCs w:val="32"/>
        </w:rPr>
        <w:t xml:space="preserve"> </w:t>
      </w:r>
      <w:r w:rsidR="00606D84" w:rsidRPr="00606D84">
        <w:rPr>
          <w:rFonts w:eastAsia="Book Antiqua" w:cs="Book Antiqua"/>
          <w:b/>
          <w:bCs/>
          <w:color w:val="000000"/>
          <w:sz w:val="22"/>
          <w:szCs w:val="22"/>
        </w:rPr>
        <w:t>2017/2018</w:t>
      </w:r>
      <w:r w:rsidR="00DB7028">
        <w:rPr>
          <w:rFonts w:eastAsia="Book Antiqua" w:cs="Book Antiqua"/>
          <w:b/>
          <w:bCs/>
          <w:color w:val="000000"/>
          <w:sz w:val="22"/>
          <w:szCs w:val="22"/>
        </w:rPr>
        <w:t xml:space="preserve"> </w:t>
      </w:r>
      <w:r w:rsidR="00DB7028">
        <w:rPr>
          <w:rStyle w:val="Rimandonotaapidipagina"/>
          <w:rFonts w:eastAsia="Book Antiqua" w:cs="Book Antiqua"/>
          <w:b/>
          <w:bCs/>
          <w:color w:val="000000"/>
          <w:sz w:val="22"/>
          <w:szCs w:val="22"/>
        </w:rPr>
        <w:footnoteReference w:id="1"/>
      </w:r>
    </w:p>
    <w:p w14:paraId="18E6D00D" w14:textId="6070BDF8" w:rsidR="00606D84" w:rsidRPr="00606D84" w:rsidRDefault="00000000" w:rsidP="007918A6">
      <w:pPr>
        <w:pBdr>
          <w:top w:val="nil"/>
          <w:left w:val="nil"/>
          <w:bottom w:val="nil"/>
          <w:right w:val="nil"/>
          <w:between w:val="nil"/>
        </w:pBdr>
        <w:spacing w:line="276" w:lineRule="auto"/>
        <w:ind w:left="1" w:hanging="3"/>
        <w:jc w:val="both"/>
        <w:rPr>
          <w:rFonts w:eastAsia="Book Antiqua" w:cs="Book Antiqua"/>
          <w:b/>
          <w:bCs/>
          <w:color w:val="000000"/>
          <w:sz w:val="22"/>
          <w:szCs w:val="22"/>
        </w:rPr>
      </w:pPr>
      <w:sdt>
        <w:sdtPr>
          <w:rPr>
            <w:rFonts w:eastAsia="Book Antiqua" w:cs="Book Antiqua"/>
            <w:b/>
            <w:bCs/>
            <w:color w:val="000000"/>
            <w:sz w:val="32"/>
            <w:szCs w:val="32"/>
          </w:rPr>
          <w:id w:val="-1456400764"/>
          <w14:checkbox>
            <w14:checked w14:val="0"/>
            <w14:checkedState w14:val="2612" w14:font="MS Gothic"/>
            <w14:uncheckedState w14:val="2610" w14:font="MS Gothic"/>
          </w14:checkbox>
        </w:sdtPr>
        <w:sdtContent>
          <w:r w:rsidR="00E662BE">
            <w:rPr>
              <w:rFonts w:ascii="MS Gothic" w:eastAsia="MS Gothic" w:hAnsi="MS Gothic" w:cs="Book Antiqua" w:hint="eastAsia"/>
              <w:b/>
              <w:bCs/>
              <w:color w:val="000000"/>
              <w:sz w:val="32"/>
              <w:szCs w:val="32"/>
            </w:rPr>
            <w:t>☐</w:t>
          </w:r>
        </w:sdtContent>
      </w:sdt>
      <w:r w:rsidR="007918A6" w:rsidRPr="00606D84">
        <w:rPr>
          <w:rFonts w:eastAsia="Book Antiqua" w:cs="Book Antiqua"/>
          <w:b/>
          <w:bCs/>
          <w:color w:val="000000"/>
          <w:sz w:val="22"/>
          <w:szCs w:val="22"/>
        </w:rPr>
        <w:t xml:space="preserve"> </w:t>
      </w:r>
      <w:r w:rsidR="00606D84" w:rsidRPr="00606D84">
        <w:rPr>
          <w:rFonts w:eastAsia="Book Antiqua" w:cs="Book Antiqua"/>
          <w:b/>
          <w:bCs/>
          <w:color w:val="000000"/>
          <w:sz w:val="22"/>
          <w:szCs w:val="22"/>
        </w:rPr>
        <w:t>2018/2019</w:t>
      </w:r>
    </w:p>
    <w:p w14:paraId="69C85165" w14:textId="3E816CA2" w:rsidR="00606D84" w:rsidRPr="00606D84" w:rsidRDefault="00000000" w:rsidP="007918A6">
      <w:pPr>
        <w:pBdr>
          <w:top w:val="nil"/>
          <w:left w:val="nil"/>
          <w:bottom w:val="nil"/>
          <w:right w:val="nil"/>
          <w:between w:val="nil"/>
        </w:pBdr>
        <w:spacing w:line="276" w:lineRule="auto"/>
        <w:ind w:left="1" w:hanging="3"/>
        <w:jc w:val="both"/>
        <w:rPr>
          <w:rFonts w:eastAsia="Book Antiqua" w:cs="Book Antiqua"/>
          <w:b/>
          <w:bCs/>
          <w:color w:val="000000"/>
          <w:sz w:val="22"/>
          <w:szCs w:val="22"/>
        </w:rPr>
      </w:pPr>
      <w:sdt>
        <w:sdtPr>
          <w:rPr>
            <w:rFonts w:eastAsia="Book Antiqua" w:cs="Book Antiqua"/>
            <w:b/>
            <w:bCs/>
            <w:color w:val="000000"/>
            <w:sz w:val="32"/>
            <w:szCs w:val="32"/>
          </w:rPr>
          <w:id w:val="-1996868718"/>
          <w14:checkbox>
            <w14:checked w14:val="0"/>
            <w14:checkedState w14:val="2612" w14:font="MS Gothic"/>
            <w14:uncheckedState w14:val="2610" w14:font="MS Gothic"/>
          </w14:checkbox>
        </w:sdtPr>
        <w:sdtContent>
          <w:r w:rsidR="00E662BE">
            <w:rPr>
              <w:rFonts w:ascii="MS Gothic" w:eastAsia="MS Gothic" w:hAnsi="MS Gothic" w:cs="Book Antiqua" w:hint="eastAsia"/>
              <w:b/>
              <w:bCs/>
              <w:color w:val="000000"/>
              <w:sz w:val="32"/>
              <w:szCs w:val="32"/>
            </w:rPr>
            <w:t>☐</w:t>
          </w:r>
        </w:sdtContent>
      </w:sdt>
      <w:r w:rsidR="007918A6" w:rsidRPr="00606D84">
        <w:rPr>
          <w:rFonts w:eastAsia="Book Antiqua" w:cs="Book Antiqua"/>
          <w:b/>
          <w:bCs/>
          <w:color w:val="000000"/>
          <w:sz w:val="22"/>
          <w:szCs w:val="22"/>
        </w:rPr>
        <w:t xml:space="preserve"> </w:t>
      </w:r>
      <w:r w:rsidR="00606D84" w:rsidRPr="00606D84">
        <w:rPr>
          <w:rFonts w:eastAsia="Book Antiqua" w:cs="Book Antiqua"/>
          <w:b/>
          <w:bCs/>
          <w:color w:val="000000"/>
          <w:sz w:val="22"/>
          <w:szCs w:val="22"/>
        </w:rPr>
        <w:t>2019/2020</w:t>
      </w:r>
    </w:p>
    <w:p w14:paraId="44E78541" w14:textId="4022BD8C" w:rsidR="00606D84" w:rsidRPr="00606D84" w:rsidRDefault="00000000" w:rsidP="007918A6">
      <w:pPr>
        <w:pBdr>
          <w:top w:val="nil"/>
          <w:left w:val="nil"/>
          <w:bottom w:val="nil"/>
          <w:right w:val="nil"/>
          <w:between w:val="nil"/>
        </w:pBdr>
        <w:spacing w:line="276" w:lineRule="auto"/>
        <w:ind w:left="1" w:hanging="3"/>
        <w:jc w:val="both"/>
        <w:rPr>
          <w:rFonts w:eastAsia="Book Antiqua" w:cs="Book Antiqua"/>
          <w:b/>
          <w:bCs/>
          <w:color w:val="000000"/>
          <w:sz w:val="22"/>
          <w:szCs w:val="22"/>
        </w:rPr>
      </w:pPr>
      <w:sdt>
        <w:sdtPr>
          <w:rPr>
            <w:rFonts w:eastAsia="Book Antiqua" w:cs="Book Antiqua"/>
            <w:b/>
            <w:bCs/>
            <w:color w:val="000000"/>
            <w:sz w:val="32"/>
            <w:szCs w:val="32"/>
          </w:rPr>
          <w:id w:val="-1367679998"/>
          <w14:checkbox>
            <w14:checked w14:val="0"/>
            <w14:checkedState w14:val="2612" w14:font="MS Gothic"/>
            <w14:uncheckedState w14:val="2610" w14:font="MS Gothic"/>
          </w14:checkbox>
        </w:sdtPr>
        <w:sdtContent>
          <w:r w:rsidR="00E662BE">
            <w:rPr>
              <w:rFonts w:ascii="MS Gothic" w:eastAsia="MS Gothic" w:hAnsi="MS Gothic" w:cs="Book Antiqua" w:hint="eastAsia"/>
              <w:b/>
              <w:bCs/>
              <w:color w:val="000000"/>
              <w:sz w:val="32"/>
              <w:szCs w:val="32"/>
            </w:rPr>
            <w:t>☐</w:t>
          </w:r>
        </w:sdtContent>
      </w:sdt>
      <w:r w:rsidR="007918A6" w:rsidRPr="00606D84">
        <w:rPr>
          <w:rFonts w:eastAsia="Book Antiqua" w:cs="Book Antiqua"/>
          <w:b/>
          <w:bCs/>
          <w:color w:val="000000"/>
          <w:sz w:val="22"/>
          <w:szCs w:val="22"/>
        </w:rPr>
        <w:t xml:space="preserve"> </w:t>
      </w:r>
      <w:r w:rsidR="00606D84" w:rsidRPr="00606D84">
        <w:rPr>
          <w:rFonts w:eastAsia="Book Antiqua" w:cs="Book Antiqua"/>
          <w:b/>
          <w:bCs/>
          <w:color w:val="000000"/>
          <w:sz w:val="22"/>
          <w:szCs w:val="22"/>
        </w:rPr>
        <w:t>2020/2021</w:t>
      </w:r>
    </w:p>
    <w:p w14:paraId="00EFE83B" w14:textId="35DF81E2" w:rsidR="00606D84" w:rsidRPr="00606D84" w:rsidRDefault="00000000" w:rsidP="007918A6">
      <w:pPr>
        <w:pBdr>
          <w:top w:val="nil"/>
          <w:left w:val="nil"/>
          <w:bottom w:val="nil"/>
          <w:right w:val="nil"/>
          <w:between w:val="nil"/>
        </w:pBdr>
        <w:spacing w:line="276" w:lineRule="auto"/>
        <w:ind w:left="1" w:hanging="3"/>
        <w:jc w:val="both"/>
        <w:rPr>
          <w:rFonts w:eastAsia="Book Antiqua" w:cs="Book Antiqua"/>
          <w:b/>
          <w:bCs/>
          <w:color w:val="000000"/>
          <w:sz w:val="22"/>
          <w:szCs w:val="22"/>
        </w:rPr>
      </w:pPr>
      <w:sdt>
        <w:sdtPr>
          <w:rPr>
            <w:rFonts w:eastAsia="Book Antiqua" w:cs="Book Antiqua"/>
            <w:b/>
            <w:bCs/>
            <w:color w:val="000000"/>
            <w:sz w:val="32"/>
            <w:szCs w:val="32"/>
          </w:rPr>
          <w:id w:val="-2134236830"/>
          <w14:checkbox>
            <w14:checked w14:val="0"/>
            <w14:checkedState w14:val="2612" w14:font="MS Gothic"/>
            <w14:uncheckedState w14:val="2610" w14:font="MS Gothic"/>
          </w14:checkbox>
        </w:sdtPr>
        <w:sdtContent>
          <w:r w:rsidR="005E2978">
            <w:rPr>
              <w:rFonts w:ascii="MS Gothic" w:eastAsia="MS Gothic" w:hAnsi="MS Gothic" w:cs="Book Antiqua" w:hint="eastAsia"/>
              <w:b/>
              <w:bCs/>
              <w:color w:val="000000"/>
              <w:sz w:val="32"/>
              <w:szCs w:val="32"/>
            </w:rPr>
            <w:t>☐</w:t>
          </w:r>
        </w:sdtContent>
      </w:sdt>
      <w:r w:rsidR="007918A6" w:rsidRPr="00606D84">
        <w:rPr>
          <w:rFonts w:eastAsia="Book Antiqua" w:cs="Book Antiqua"/>
          <w:b/>
          <w:bCs/>
          <w:color w:val="000000"/>
          <w:sz w:val="22"/>
          <w:szCs w:val="22"/>
        </w:rPr>
        <w:t xml:space="preserve"> </w:t>
      </w:r>
      <w:r w:rsidR="00606D84" w:rsidRPr="00606D84">
        <w:rPr>
          <w:rFonts w:eastAsia="Book Antiqua" w:cs="Book Antiqua"/>
          <w:b/>
          <w:bCs/>
          <w:color w:val="000000"/>
          <w:sz w:val="22"/>
          <w:szCs w:val="22"/>
        </w:rPr>
        <w:t>2021/2022</w:t>
      </w:r>
    </w:p>
    <w:p w14:paraId="0EACDC34" w14:textId="2C62F69E" w:rsidR="009F5D0B" w:rsidRPr="00606D84" w:rsidRDefault="00000000" w:rsidP="007918A6">
      <w:pPr>
        <w:pBdr>
          <w:top w:val="nil"/>
          <w:left w:val="nil"/>
          <w:bottom w:val="nil"/>
          <w:right w:val="nil"/>
          <w:between w:val="nil"/>
        </w:pBdr>
        <w:spacing w:line="276" w:lineRule="auto"/>
        <w:ind w:left="1" w:hanging="3"/>
        <w:jc w:val="both"/>
        <w:rPr>
          <w:rFonts w:eastAsia="Book Antiqua" w:cs="Book Antiqua"/>
          <w:b/>
          <w:bCs/>
          <w:color w:val="000000"/>
          <w:sz w:val="22"/>
          <w:szCs w:val="22"/>
        </w:rPr>
      </w:pPr>
      <w:sdt>
        <w:sdtPr>
          <w:rPr>
            <w:rFonts w:eastAsia="Book Antiqua" w:cs="Book Antiqua"/>
            <w:b/>
            <w:bCs/>
            <w:color w:val="000000"/>
            <w:sz w:val="32"/>
            <w:szCs w:val="32"/>
          </w:rPr>
          <w:id w:val="1962611515"/>
          <w14:checkbox>
            <w14:checked w14:val="0"/>
            <w14:checkedState w14:val="2612" w14:font="MS Gothic"/>
            <w14:uncheckedState w14:val="2610" w14:font="MS Gothic"/>
          </w14:checkbox>
        </w:sdtPr>
        <w:sdtContent>
          <w:r w:rsidR="005E2978">
            <w:rPr>
              <w:rFonts w:ascii="MS Gothic" w:eastAsia="MS Gothic" w:hAnsi="MS Gothic" w:cs="Book Antiqua" w:hint="eastAsia"/>
              <w:b/>
              <w:bCs/>
              <w:color w:val="000000"/>
              <w:sz w:val="32"/>
              <w:szCs w:val="32"/>
            </w:rPr>
            <w:t>☐</w:t>
          </w:r>
        </w:sdtContent>
      </w:sdt>
      <w:r w:rsidR="007918A6" w:rsidRPr="00606D84">
        <w:rPr>
          <w:rFonts w:eastAsia="Book Antiqua" w:cs="Book Antiqua"/>
          <w:b/>
          <w:bCs/>
          <w:color w:val="000000"/>
          <w:sz w:val="22"/>
          <w:szCs w:val="22"/>
        </w:rPr>
        <w:t xml:space="preserve"> </w:t>
      </w:r>
      <w:r w:rsidR="00606D84" w:rsidRPr="00606D84">
        <w:rPr>
          <w:rFonts w:eastAsia="Book Antiqua" w:cs="Book Antiqua"/>
          <w:b/>
          <w:bCs/>
          <w:color w:val="000000"/>
          <w:sz w:val="22"/>
          <w:szCs w:val="22"/>
        </w:rPr>
        <w:t>2022/2023</w:t>
      </w:r>
    </w:p>
    <w:p w14:paraId="18887649" w14:textId="77777777" w:rsidR="004360E0" w:rsidRDefault="00810B7F">
      <w:pPr>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b/>
          <w:color w:val="000000"/>
          <w:sz w:val="22"/>
          <w:szCs w:val="22"/>
          <w:highlight w:val="yellow"/>
        </w:rPr>
        <w:t>Il/La</w:t>
      </w:r>
      <w:r>
        <w:rPr>
          <w:rFonts w:eastAsia="Book Antiqua" w:cs="Book Antiqua"/>
          <w:b/>
          <w:color w:val="000000"/>
          <w:sz w:val="22"/>
          <w:szCs w:val="22"/>
        </w:rPr>
        <w:t xml:space="preserve"> sottoscritt</w:t>
      </w:r>
      <w:r>
        <w:rPr>
          <w:rFonts w:eastAsia="Book Antiqua" w:cs="Book Antiqua"/>
          <w:b/>
          <w:color w:val="000000"/>
          <w:sz w:val="22"/>
          <w:szCs w:val="22"/>
          <w:highlight w:val="yellow"/>
        </w:rPr>
        <w:t>o/a</w:t>
      </w:r>
      <w:r>
        <w:rPr>
          <w:rFonts w:eastAsia="Book Antiqua" w:cs="Book Antiqua"/>
          <w:b/>
          <w:color w:val="000000"/>
          <w:sz w:val="22"/>
          <w:szCs w:val="22"/>
        </w:rPr>
        <w:t xml:space="preserve">, </w:t>
      </w:r>
      <w:r w:rsidR="00CC5674">
        <w:rPr>
          <w:rFonts w:eastAsia="Book Antiqua" w:cs="Book Antiqua"/>
          <w:b/>
          <w:color w:val="000000"/>
          <w:sz w:val="22"/>
          <w:szCs w:val="22"/>
        </w:rPr>
        <w:t xml:space="preserve">durante gli anni scolastici </w:t>
      </w:r>
      <w:r w:rsidR="006E13E5">
        <w:rPr>
          <w:rFonts w:eastAsia="Book Antiqua" w:cs="Book Antiqua"/>
          <w:b/>
          <w:bCs/>
          <w:color w:val="000000"/>
          <w:sz w:val="22"/>
          <w:szCs w:val="22"/>
        </w:rPr>
        <w:t>s</w:t>
      </w:r>
      <w:r w:rsidR="00606D84">
        <w:rPr>
          <w:rFonts w:eastAsia="Book Antiqua" w:cs="Book Antiqua"/>
          <w:b/>
          <w:bCs/>
          <w:color w:val="000000"/>
          <w:sz w:val="22"/>
          <w:szCs w:val="22"/>
        </w:rPr>
        <w:t>opra</w:t>
      </w:r>
      <w:r w:rsidR="006E13E5">
        <w:rPr>
          <w:rFonts w:eastAsia="Book Antiqua" w:cs="Book Antiqua"/>
          <w:b/>
          <w:bCs/>
          <w:color w:val="000000"/>
          <w:sz w:val="22"/>
          <w:szCs w:val="22"/>
        </w:rPr>
        <w:t xml:space="preserve"> riportat</w:t>
      </w:r>
      <w:r w:rsidR="00606D84">
        <w:rPr>
          <w:rFonts w:eastAsia="Book Antiqua" w:cs="Book Antiqua"/>
          <w:b/>
          <w:bCs/>
          <w:color w:val="000000"/>
          <w:sz w:val="22"/>
          <w:szCs w:val="22"/>
        </w:rPr>
        <w:t>i</w:t>
      </w:r>
      <w:r w:rsidR="00CC5674" w:rsidRPr="00451F13">
        <w:rPr>
          <w:rFonts w:eastAsia="Book Antiqua" w:cs="Book Antiqua"/>
          <w:b/>
          <w:color w:val="000000"/>
          <w:sz w:val="22"/>
          <w:szCs w:val="22"/>
        </w:rPr>
        <w:t>,</w:t>
      </w:r>
      <w:r w:rsidR="00BD4F41">
        <w:rPr>
          <w:rFonts w:eastAsia="Book Antiqua" w:cs="Book Antiqua"/>
          <w:b/>
          <w:color w:val="000000"/>
          <w:sz w:val="22"/>
          <w:szCs w:val="22"/>
        </w:rPr>
        <w:t xml:space="preserve"> </w:t>
      </w:r>
      <w:r w:rsidR="00CC5674">
        <w:rPr>
          <w:rFonts w:eastAsia="Book Antiqua" w:cs="Book Antiqua"/>
          <w:b/>
          <w:color w:val="000000"/>
          <w:sz w:val="22"/>
          <w:szCs w:val="22"/>
        </w:rPr>
        <w:t xml:space="preserve">non ha percepito la </w:t>
      </w:r>
      <w:r w:rsidR="00CC5674">
        <w:rPr>
          <w:rFonts w:eastAsia="Book Antiqua" w:cs="Book Antiqua"/>
          <w:b/>
          <w:color w:val="000000"/>
          <w:sz w:val="22"/>
          <w:szCs w:val="22"/>
          <w:u w:val="single"/>
        </w:rPr>
        <w:t>retribuzione professionale docente</w:t>
      </w:r>
      <w:r w:rsidR="00CC5674">
        <w:rPr>
          <w:rFonts w:eastAsia="Book Antiqua" w:cs="Book Antiqua"/>
          <w:b/>
          <w:color w:val="000000"/>
          <w:sz w:val="22"/>
          <w:szCs w:val="22"/>
        </w:rPr>
        <w:t xml:space="preserve">, indennità prevista dall’articolo 7 del CCNL del 2001 e </w:t>
      </w:r>
      <w:r w:rsidR="00CC5674">
        <w:rPr>
          <w:rFonts w:eastAsia="Book Antiqua" w:cs="Book Antiqua"/>
          <w:b/>
          <w:color w:val="000000"/>
          <w:sz w:val="22"/>
          <w:szCs w:val="22"/>
        </w:rPr>
        <w:lastRenderedPageBreak/>
        <w:t>corrisposta in modo illegittimo esclusivamente ai docenti di ruolo ovvero ai docenti precari con contratti a tempo determinato stipulati con scadenza al 31 agosto o al 30 giugno.</w:t>
      </w:r>
    </w:p>
    <w:p w14:paraId="462E80C2" w14:textId="77777777" w:rsidR="004360E0" w:rsidRDefault="00CC5674">
      <w:pPr>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color w:val="000000"/>
          <w:sz w:val="22"/>
          <w:szCs w:val="22"/>
        </w:rPr>
        <w:t>Il diritto del docente</w:t>
      </w:r>
      <w:r>
        <w:rPr>
          <w:rFonts w:eastAsia="Book Antiqua" w:cs="Book Antiqua"/>
          <w:color w:val="1A1A1A"/>
          <w:sz w:val="22"/>
          <w:szCs w:val="22"/>
        </w:rPr>
        <w:t xml:space="preserve"> alla</w:t>
      </w:r>
      <w:r>
        <w:rPr>
          <w:rFonts w:eastAsia="Book Antiqua" w:cs="Book Antiqua"/>
          <w:color w:val="000000"/>
          <w:sz w:val="22"/>
          <w:szCs w:val="22"/>
        </w:rPr>
        <w:t xml:space="preserve"> percezione della retribuzione professionale docenti, in relazione al servizio prestato in forza dei contratti a tempo determinato stipulati con il Ministero dell’Istruzione, ha trovato definitivamente conferma con l’intervento della Suprema Corte di Cassazione.</w:t>
      </w:r>
    </w:p>
    <w:p w14:paraId="010E7772" w14:textId="77777777" w:rsidR="004360E0" w:rsidRDefault="00CC5674">
      <w:pPr>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b/>
          <w:color w:val="000000"/>
          <w:sz w:val="22"/>
          <w:szCs w:val="22"/>
        </w:rPr>
        <w:t>I Giudici di legittimità, infatti, con l’ordinanza n. 20015/18</w:t>
      </w:r>
      <w:r>
        <w:rPr>
          <w:rFonts w:eastAsia="Book Antiqua" w:cs="Book Antiqua"/>
          <w:color w:val="000000"/>
          <w:sz w:val="22"/>
          <w:szCs w:val="22"/>
        </w:rPr>
        <w:t xml:space="preserve"> hanno affermato il seguente principio di diritto: “</w:t>
      </w:r>
      <w:r>
        <w:rPr>
          <w:rFonts w:eastAsia="Book Antiqua" w:cs="Book Antiqua"/>
          <w:i/>
          <w:color w:val="000000"/>
          <w:sz w:val="22"/>
          <w:szCs w:val="22"/>
          <w:u w:val="single"/>
        </w:rPr>
        <w:t xml:space="preserve">l’art. 7 del CCNL 15.03.2001 per il personale del comparto scuola, interpretato alla luce del principio di non discriminazione sancito dalla clausola 4 dell’accordo quadro allegato alla direttiva 1999/90/CE, attribuisce al comma 1 la Retribuzione Professionale Docenti a tutto il personale docente ed educativo, </w:t>
      </w:r>
      <w:r>
        <w:rPr>
          <w:rFonts w:eastAsia="Book Antiqua" w:cs="Book Antiqua"/>
          <w:b/>
          <w:i/>
          <w:color w:val="000000"/>
          <w:sz w:val="22"/>
          <w:szCs w:val="22"/>
          <w:u w:val="single"/>
        </w:rPr>
        <w:t>senza operare differenziazioni fra assunti a tempo indeterminato e determinato e fra le diverse tipologie di supplenze</w:t>
      </w:r>
      <w:r>
        <w:rPr>
          <w:rFonts w:eastAsia="Book Antiqua" w:cs="Book Antiqua"/>
          <w:i/>
          <w:color w:val="000000"/>
          <w:sz w:val="22"/>
          <w:szCs w:val="22"/>
          <w:u w:val="single"/>
        </w:rPr>
        <w:t>, sicché il successivo richiamo, contenuto nel comma 3 alle “modalità stabilite dall’art. 25 del CCNI del 31.08.1999” deve intendersi ai soli criteri di quantificazione e di corresponsione del trattamento accessorio</w:t>
      </w:r>
      <w:r>
        <w:rPr>
          <w:rFonts w:eastAsia="Book Antiqua" w:cs="Book Antiqua"/>
          <w:color w:val="1A1A1A"/>
          <w:sz w:val="22"/>
          <w:szCs w:val="22"/>
        </w:rPr>
        <w:t>.</w:t>
      </w:r>
    </w:p>
    <w:p w14:paraId="23090DDB" w14:textId="77777777" w:rsidR="004360E0" w:rsidRDefault="00CC5674">
      <w:pPr>
        <w:keepNext/>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b/>
          <w:color w:val="000000"/>
          <w:sz w:val="22"/>
          <w:szCs w:val="22"/>
          <w:u w:val="single"/>
        </w:rPr>
        <w:t xml:space="preserve">La Corte di Cassazione, con l’ordinanza n. 6293/20, ha confermato </w:t>
      </w:r>
      <w:r>
        <w:rPr>
          <w:rFonts w:eastAsia="Book Antiqua" w:cs="Book Antiqua"/>
          <w:color w:val="000000"/>
          <w:sz w:val="22"/>
          <w:szCs w:val="22"/>
        </w:rPr>
        <w:t>il diritto dei docenti</w:t>
      </w:r>
      <w:r>
        <w:rPr>
          <w:rFonts w:eastAsia="Book Antiqua" w:cs="Book Antiqua"/>
          <w:color w:val="1A1A1A"/>
          <w:sz w:val="22"/>
          <w:szCs w:val="22"/>
        </w:rPr>
        <w:t xml:space="preserve"> alla</w:t>
      </w:r>
      <w:r>
        <w:rPr>
          <w:rFonts w:eastAsia="Book Antiqua" w:cs="Book Antiqua"/>
          <w:color w:val="000000"/>
          <w:sz w:val="22"/>
          <w:szCs w:val="22"/>
        </w:rPr>
        <w:t xml:space="preserve"> percezione della retribuzione professionale docenti “</w:t>
      </w:r>
      <w:r>
        <w:rPr>
          <w:rFonts w:eastAsia="Book Antiqua" w:cs="Book Antiqua"/>
          <w:i/>
          <w:color w:val="000000"/>
          <w:sz w:val="22"/>
          <w:szCs w:val="22"/>
        </w:rPr>
        <w:t>non essendo ipotizzabile, anche alla stregua del disposto di cui all'art. 526, comma 1, D. Lgs. n. 297/1994, una disparità di trattamento tra il personale docente di ruolo ed il personale docente ed educativo non di ruolo, quale deve qualificarsi il personale supplente a tempo determinato non importa se annuale o temporaneo, svolgendo anche il personale supplente temporaneo attività dello stesso contenuto e della stessa valenza sotto il profilo professionale a quella del personale sostituito, dovendosi, pertanto, ravvisare una piena compatibilità delle prestazioni rese da tale personale con le finalità di valorizzazione professionale della funzione docente, della realizzazione di processi innovatori e del riconoscimento del ruolo determinante dei docenti legittimanti il diritto al compenso accessorio in questione</w:t>
      </w:r>
      <w:r>
        <w:rPr>
          <w:rFonts w:eastAsia="Book Antiqua" w:cs="Book Antiqua"/>
          <w:color w:val="000000"/>
          <w:sz w:val="22"/>
          <w:szCs w:val="22"/>
        </w:rPr>
        <w:t>.</w:t>
      </w:r>
    </w:p>
    <w:p w14:paraId="2D65624D" w14:textId="77777777" w:rsidR="004360E0" w:rsidRDefault="00CC5674">
      <w:pPr>
        <w:keepNext/>
        <w:pBdr>
          <w:top w:val="nil"/>
          <w:left w:val="nil"/>
          <w:bottom w:val="nil"/>
          <w:right w:val="nil"/>
          <w:between w:val="nil"/>
        </w:pBdr>
        <w:spacing w:line="360" w:lineRule="auto"/>
        <w:ind w:left="0" w:hanging="2"/>
        <w:jc w:val="center"/>
        <w:rPr>
          <w:rFonts w:eastAsia="Book Antiqua" w:cs="Book Antiqua"/>
          <w:color w:val="000000"/>
          <w:sz w:val="22"/>
          <w:szCs w:val="22"/>
        </w:rPr>
      </w:pPr>
      <w:r>
        <w:rPr>
          <w:rFonts w:eastAsia="Book Antiqua" w:cs="Book Antiqua"/>
          <w:b/>
          <w:color w:val="000000"/>
          <w:sz w:val="22"/>
          <w:szCs w:val="22"/>
        </w:rPr>
        <w:t>****</w:t>
      </w:r>
    </w:p>
    <w:p w14:paraId="2578FDDA" w14:textId="77777777" w:rsidR="004360E0" w:rsidRDefault="00CC5674">
      <w:pPr>
        <w:keepNext/>
        <w:pBdr>
          <w:top w:val="nil"/>
          <w:left w:val="nil"/>
          <w:bottom w:val="nil"/>
          <w:right w:val="nil"/>
          <w:between w:val="nil"/>
        </w:pBdr>
        <w:spacing w:line="360" w:lineRule="auto"/>
        <w:ind w:left="0" w:hanging="2"/>
        <w:jc w:val="both"/>
        <w:rPr>
          <w:rFonts w:eastAsia="Book Antiqua" w:cs="Book Antiqua"/>
          <w:color w:val="000000"/>
          <w:sz w:val="22"/>
          <w:szCs w:val="22"/>
          <w:u w:val="single"/>
        </w:rPr>
      </w:pPr>
      <w:r>
        <w:rPr>
          <w:rFonts w:eastAsia="Book Antiqua" w:cs="Book Antiqua"/>
          <w:b/>
          <w:color w:val="000000"/>
          <w:sz w:val="22"/>
          <w:szCs w:val="22"/>
        </w:rPr>
        <w:t xml:space="preserve">In ordine alla determinazione del </w:t>
      </w:r>
      <w:r>
        <w:rPr>
          <w:rFonts w:eastAsia="Book Antiqua" w:cs="Book Antiqua"/>
          <w:b/>
          <w:i/>
          <w:color w:val="000000"/>
          <w:sz w:val="22"/>
          <w:szCs w:val="22"/>
        </w:rPr>
        <w:t xml:space="preserve">quantum </w:t>
      </w:r>
      <w:proofErr w:type="spellStart"/>
      <w:r>
        <w:rPr>
          <w:rFonts w:eastAsia="Book Antiqua" w:cs="Book Antiqua"/>
          <w:b/>
          <w:i/>
          <w:color w:val="000000"/>
          <w:sz w:val="22"/>
          <w:szCs w:val="22"/>
        </w:rPr>
        <w:t>debeatur</w:t>
      </w:r>
      <w:proofErr w:type="spellEnd"/>
      <w:r>
        <w:rPr>
          <w:rFonts w:eastAsia="Book Antiqua" w:cs="Book Antiqua"/>
          <w:b/>
          <w:color w:val="000000"/>
          <w:sz w:val="22"/>
          <w:szCs w:val="22"/>
        </w:rPr>
        <w:t xml:space="preserve"> si rileva quanto segue</w:t>
      </w:r>
    </w:p>
    <w:p w14:paraId="2DAF562C" w14:textId="77777777" w:rsidR="004360E0" w:rsidRDefault="00CC5674">
      <w:pPr>
        <w:keepNext/>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b/>
          <w:color w:val="000000"/>
          <w:sz w:val="22"/>
          <w:szCs w:val="22"/>
          <w:u w:val="single"/>
        </w:rPr>
        <w:t>L’importo lordo giornaliero</w:t>
      </w:r>
      <w:r>
        <w:rPr>
          <w:rFonts w:eastAsia="Book Antiqua" w:cs="Book Antiqua"/>
          <w:b/>
          <w:color w:val="000000"/>
          <w:sz w:val="22"/>
          <w:szCs w:val="22"/>
        </w:rPr>
        <w:t xml:space="preserve"> della retribuzione professionale docenti è pari a:</w:t>
      </w:r>
    </w:p>
    <w:p w14:paraId="3A899A22" w14:textId="77777777" w:rsidR="004360E0" w:rsidRDefault="00CC5674">
      <w:pPr>
        <w:keepNext/>
        <w:numPr>
          <w:ilvl w:val="0"/>
          <w:numId w:val="1"/>
        </w:numPr>
        <w:pBdr>
          <w:top w:val="nil"/>
          <w:left w:val="nil"/>
          <w:bottom w:val="nil"/>
          <w:right w:val="nil"/>
          <w:between w:val="nil"/>
        </w:pBdr>
        <w:spacing w:line="360" w:lineRule="auto"/>
        <w:ind w:left="0" w:hanging="2"/>
        <w:jc w:val="both"/>
        <w:rPr>
          <w:rFonts w:eastAsia="Book Antiqua" w:cs="Book Antiqua"/>
          <w:color w:val="000000"/>
          <w:sz w:val="22"/>
          <w:szCs w:val="22"/>
        </w:rPr>
      </w:pPr>
      <w:r w:rsidRPr="005562B3">
        <w:rPr>
          <w:rFonts w:eastAsia="Book Antiqua" w:cs="Book Antiqua"/>
          <w:b/>
          <w:color w:val="000000"/>
          <w:sz w:val="22"/>
          <w:szCs w:val="22"/>
        </w:rPr>
        <w:t xml:space="preserve">€ 5,47 </w:t>
      </w:r>
      <w:r w:rsidRPr="005562B3">
        <w:rPr>
          <w:rFonts w:eastAsia="Book Antiqua" w:cs="Book Antiqua"/>
          <w:color w:val="000000"/>
          <w:sz w:val="22"/>
          <w:szCs w:val="22"/>
        </w:rPr>
        <w:t>(€</w:t>
      </w:r>
      <w:r>
        <w:rPr>
          <w:rFonts w:eastAsia="Book Antiqua" w:cs="Book Antiqua"/>
          <w:color w:val="000000"/>
          <w:sz w:val="22"/>
          <w:szCs w:val="22"/>
        </w:rPr>
        <w:t xml:space="preserve"> 164: 30 giorni) </w:t>
      </w:r>
      <w:r w:rsidRPr="00A4355C">
        <w:rPr>
          <w:rFonts w:eastAsia="Book Antiqua" w:cs="Book Antiqua"/>
          <w:b/>
          <w:bCs/>
          <w:color w:val="000000"/>
          <w:sz w:val="22"/>
          <w:szCs w:val="22"/>
        </w:rPr>
        <w:t>sino al 28 febbraio 2018</w:t>
      </w:r>
      <w:r>
        <w:rPr>
          <w:rFonts w:eastAsia="Book Antiqua" w:cs="Book Antiqua"/>
          <w:color w:val="000000"/>
          <w:sz w:val="22"/>
          <w:szCs w:val="22"/>
        </w:rPr>
        <w:t>;</w:t>
      </w:r>
    </w:p>
    <w:p w14:paraId="4BEAD8C3" w14:textId="77777777" w:rsidR="004360E0" w:rsidRDefault="00CC5674">
      <w:pPr>
        <w:keepNext/>
        <w:numPr>
          <w:ilvl w:val="0"/>
          <w:numId w:val="1"/>
        </w:numPr>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b/>
          <w:color w:val="000000"/>
          <w:sz w:val="22"/>
          <w:szCs w:val="22"/>
        </w:rPr>
        <w:t xml:space="preserve">€ 5,82 </w:t>
      </w:r>
      <w:r>
        <w:rPr>
          <w:rFonts w:eastAsia="Book Antiqua" w:cs="Book Antiqua"/>
          <w:color w:val="000000"/>
          <w:sz w:val="22"/>
          <w:szCs w:val="22"/>
        </w:rPr>
        <w:t xml:space="preserve">(€ 174,50: 30 giorni) </w:t>
      </w:r>
      <w:r>
        <w:rPr>
          <w:rFonts w:eastAsia="Book Antiqua" w:cs="Book Antiqua"/>
          <w:b/>
          <w:color w:val="000000"/>
          <w:sz w:val="22"/>
          <w:szCs w:val="22"/>
        </w:rPr>
        <w:t>dal 1° marzo 2018</w:t>
      </w:r>
      <w:r w:rsidR="002F658B">
        <w:rPr>
          <w:rFonts w:eastAsia="Book Antiqua" w:cs="Book Antiqua"/>
          <w:b/>
          <w:color w:val="000000"/>
          <w:sz w:val="22"/>
          <w:szCs w:val="22"/>
        </w:rPr>
        <w:t>.</w:t>
      </w:r>
    </w:p>
    <w:p w14:paraId="0B8AA13C" w14:textId="77777777" w:rsidR="004360E0" w:rsidRDefault="00CC5674">
      <w:pPr>
        <w:keepNext/>
        <w:pBdr>
          <w:top w:val="nil"/>
          <w:left w:val="nil"/>
          <w:bottom w:val="nil"/>
          <w:right w:val="nil"/>
          <w:between w:val="nil"/>
        </w:pBdr>
        <w:spacing w:line="360" w:lineRule="auto"/>
        <w:ind w:left="0" w:hanging="2"/>
        <w:jc w:val="both"/>
        <w:rPr>
          <w:rFonts w:ascii="Times New Roman" w:hAnsi="Times New Roman" w:cs="Times New Roman"/>
          <w:color w:val="000000"/>
          <w:sz w:val="22"/>
          <w:szCs w:val="22"/>
        </w:rPr>
      </w:pPr>
      <w:r>
        <w:rPr>
          <w:rFonts w:eastAsia="Book Antiqua" w:cs="Book Antiqua"/>
          <w:color w:val="000000"/>
          <w:sz w:val="22"/>
          <w:szCs w:val="22"/>
        </w:rPr>
        <w:t xml:space="preserve">Al docente non è stata corrisposta la </w:t>
      </w:r>
      <w:r>
        <w:rPr>
          <w:rFonts w:eastAsia="Book Antiqua" w:cs="Book Antiqua"/>
          <w:b/>
          <w:color w:val="000000"/>
          <w:sz w:val="22"/>
          <w:szCs w:val="22"/>
          <w:u w:val="single"/>
        </w:rPr>
        <w:t>retribuzione professionale docenti</w:t>
      </w:r>
      <w:r>
        <w:rPr>
          <w:rFonts w:eastAsia="Book Antiqua" w:cs="Book Antiqua"/>
          <w:color w:val="000000"/>
          <w:sz w:val="22"/>
          <w:szCs w:val="22"/>
        </w:rPr>
        <w:t xml:space="preserve"> maturata durante gli anni scolastici </w:t>
      </w:r>
      <w:r w:rsidR="00727D51">
        <w:rPr>
          <w:rFonts w:eastAsia="Book Antiqua" w:cs="Book Antiqua"/>
          <w:b/>
          <w:bCs/>
          <w:color w:val="000000"/>
          <w:sz w:val="22"/>
          <w:szCs w:val="22"/>
        </w:rPr>
        <w:t>come da tabella su riportata.</w:t>
      </w:r>
    </w:p>
    <w:p w14:paraId="60583FF4" w14:textId="77777777" w:rsidR="004360E0" w:rsidRDefault="004360E0">
      <w:pPr>
        <w:keepNext/>
        <w:widowControl w:val="0"/>
        <w:pBdr>
          <w:top w:val="nil"/>
          <w:left w:val="nil"/>
          <w:bottom w:val="nil"/>
          <w:right w:val="nil"/>
          <w:between w:val="nil"/>
        </w:pBdr>
        <w:spacing w:line="360" w:lineRule="auto"/>
        <w:ind w:left="0" w:hanging="2"/>
        <w:jc w:val="both"/>
        <w:rPr>
          <w:rFonts w:eastAsia="Book Antiqua" w:cs="Book Antiqua"/>
          <w:color w:val="000000"/>
          <w:sz w:val="22"/>
          <w:szCs w:val="22"/>
        </w:rPr>
      </w:pPr>
    </w:p>
    <w:p w14:paraId="349A6695" w14:textId="77777777" w:rsidR="004360E0" w:rsidRDefault="00CC5674">
      <w:pPr>
        <w:keepNext/>
        <w:widowControl w:val="0"/>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b/>
          <w:color w:val="000000"/>
          <w:sz w:val="22"/>
          <w:szCs w:val="22"/>
          <w:u w:val="single"/>
        </w:rPr>
        <w:t>Premesso quanto sopra, trascorsi inutilmente 15 giorni dal ricevimento della presente</w:t>
      </w:r>
      <w:r>
        <w:rPr>
          <w:rFonts w:eastAsia="Book Antiqua" w:cs="Book Antiqua"/>
          <w:color w:val="000000"/>
          <w:sz w:val="22"/>
          <w:szCs w:val="22"/>
        </w:rPr>
        <w:t xml:space="preserve">, </w:t>
      </w:r>
      <w:r>
        <w:rPr>
          <w:rFonts w:eastAsia="Book Antiqua" w:cs="Book Antiqua"/>
          <w:b/>
          <w:color w:val="000000"/>
          <w:sz w:val="22"/>
          <w:szCs w:val="22"/>
        </w:rPr>
        <w:t>in assenza di adempimento</w:t>
      </w:r>
      <w:r>
        <w:rPr>
          <w:rFonts w:eastAsia="Book Antiqua" w:cs="Book Antiqua"/>
          <w:color w:val="000000"/>
          <w:sz w:val="22"/>
          <w:szCs w:val="22"/>
        </w:rPr>
        <w:t xml:space="preserve"> </w:t>
      </w:r>
      <w:r w:rsidRPr="00401265">
        <w:rPr>
          <w:rFonts w:eastAsia="Book Antiqua" w:cs="Book Antiqua"/>
          <w:b/>
          <w:color w:val="000000"/>
          <w:sz w:val="22"/>
          <w:szCs w:val="22"/>
          <w:highlight w:val="lightGray"/>
          <w:u w:val="single"/>
        </w:rPr>
        <w:t>ovvero di comunicazione espressa della volontà di adempiere</w:t>
      </w:r>
      <w:r>
        <w:rPr>
          <w:rFonts w:eastAsia="Book Antiqua" w:cs="Book Antiqua"/>
          <w:color w:val="000000"/>
          <w:sz w:val="22"/>
          <w:szCs w:val="22"/>
        </w:rPr>
        <w:t xml:space="preserve">, lo scrivente procuratore, senza alcun ulteriore preavviso, sarà costretto ad adire, per tutelare il </w:t>
      </w:r>
      <w:r>
        <w:rPr>
          <w:rFonts w:eastAsia="Book Antiqua" w:cs="Book Antiqua"/>
          <w:color w:val="000000"/>
          <w:sz w:val="22"/>
          <w:szCs w:val="22"/>
        </w:rPr>
        <w:lastRenderedPageBreak/>
        <w:t>buon diritto del proprio cliente, le vie giudiziarie.</w:t>
      </w:r>
    </w:p>
    <w:p w14:paraId="225E2E09" w14:textId="77777777" w:rsidR="004360E0" w:rsidRDefault="00CC5674">
      <w:pPr>
        <w:keepNext/>
        <w:widowControl w:val="0"/>
        <w:pBdr>
          <w:top w:val="nil"/>
          <w:left w:val="nil"/>
          <w:bottom w:val="nil"/>
          <w:right w:val="nil"/>
          <w:between w:val="nil"/>
        </w:pBdr>
        <w:spacing w:line="360" w:lineRule="auto"/>
        <w:ind w:left="0" w:hanging="2"/>
        <w:jc w:val="both"/>
        <w:rPr>
          <w:rFonts w:eastAsia="Book Antiqua" w:cs="Book Antiqua"/>
          <w:color w:val="000000"/>
          <w:sz w:val="22"/>
          <w:szCs w:val="22"/>
          <w:u w:val="single"/>
        </w:rPr>
      </w:pPr>
      <w:r>
        <w:rPr>
          <w:rFonts w:eastAsia="Book Antiqua" w:cs="Book Antiqua"/>
          <w:color w:val="000000"/>
          <w:sz w:val="22"/>
          <w:szCs w:val="22"/>
        </w:rPr>
        <w:t xml:space="preserve">Appare opportuno, sin da ora, precisare che la necessità di agire in giudizio per rivendicare il proprio diritto comporterà ulteriori costi in capo alla pubblica amministrazione per la verosimile soccombenza processuale a fronte di un principio affermato ormai pacificamente dalla giurisprudenza. </w:t>
      </w:r>
    </w:p>
    <w:p w14:paraId="1218C2D3" w14:textId="77777777" w:rsidR="004360E0" w:rsidRDefault="00CC5674">
      <w:pPr>
        <w:keepNext/>
        <w:widowControl w:val="0"/>
        <w:pBdr>
          <w:top w:val="nil"/>
          <w:left w:val="nil"/>
          <w:bottom w:val="nil"/>
          <w:right w:val="nil"/>
          <w:between w:val="nil"/>
        </w:pBdr>
        <w:spacing w:line="360" w:lineRule="auto"/>
        <w:ind w:left="0" w:right="141" w:hanging="2"/>
        <w:jc w:val="both"/>
        <w:rPr>
          <w:rFonts w:eastAsia="Book Antiqua" w:cs="Book Antiqua"/>
          <w:color w:val="000000"/>
          <w:sz w:val="22"/>
          <w:szCs w:val="22"/>
        </w:rPr>
      </w:pPr>
      <w:r>
        <w:rPr>
          <w:rFonts w:eastAsia="Book Antiqua" w:cs="Book Antiqua"/>
          <w:b/>
          <w:color w:val="000000"/>
          <w:sz w:val="22"/>
          <w:szCs w:val="22"/>
          <w:u w:val="single"/>
        </w:rPr>
        <w:t>Il costo del ricorso alla giustizia civile, infatti, non deve ripercuotersi in pregiudizio della parte che ha ragione</w:t>
      </w:r>
      <w:r>
        <w:rPr>
          <w:rFonts w:eastAsia="Book Antiqua" w:cs="Book Antiqua"/>
          <w:color w:val="000000"/>
          <w:sz w:val="22"/>
          <w:szCs w:val="22"/>
        </w:rPr>
        <w:t xml:space="preserve">, giacché, </w:t>
      </w:r>
      <w:r>
        <w:rPr>
          <w:rFonts w:eastAsia="Book Antiqua" w:cs="Book Antiqua"/>
          <w:color w:val="000000"/>
          <w:sz w:val="22"/>
          <w:szCs w:val="22"/>
          <w:u w:val="single"/>
        </w:rPr>
        <w:t>se così fosse, la parte vincitrice subirebbe una decurtazione patrimoniale non altrimenti giustificabile</w:t>
      </w:r>
      <w:r>
        <w:rPr>
          <w:rFonts w:eastAsia="Book Antiqua" w:cs="Book Antiqua"/>
          <w:color w:val="000000"/>
          <w:sz w:val="22"/>
          <w:szCs w:val="22"/>
        </w:rPr>
        <w:t>.</w:t>
      </w:r>
    </w:p>
    <w:p w14:paraId="5AF6CAEE" w14:textId="77777777" w:rsidR="004360E0" w:rsidRDefault="00CC5674">
      <w:pPr>
        <w:keepNext/>
        <w:widowControl w:val="0"/>
        <w:pBdr>
          <w:top w:val="nil"/>
          <w:left w:val="nil"/>
          <w:bottom w:val="nil"/>
          <w:right w:val="nil"/>
          <w:between w:val="nil"/>
        </w:pBdr>
        <w:spacing w:line="360" w:lineRule="auto"/>
        <w:ind w:left="0" w:right="141" w:hanging="2"/>
        <w:jc w:val="both"/>
        <w:rPr>
          <w:rFonts w:eastAsia="Book Antiqua" w:cs="Book Antiqua"/>
          <w:color w:val="000000"/>
          <w:sz w:val="22"/>
          <w:szCs w:val="22"/>
        </w:rPr>
      </w:pPr>
      <w:r>
        <w:rPr>
          <w:rFonts w:eastAsia="Book Antiqua" w:cs="Book Antiqua"/>
          <w:color w:val="000000"/>
          <w:sz w:val="22"/>
          <w:szCs w:val="22"/>
        </w:rPr>
        <w:t>Come sottolineato anche dalla Corte Costituzionale infatti “</w:t>
      </w:r>
      <w:r>
        <w:rPr>
          <w:rFonts w:eastAsia="Book Antiqua" w:cs="Book Antiqua"/>
          <w:i/>
          <w:color w:val="000000"/>
          <w:sz w:val="22"/>
          <w:szCs w:val="22"/>
        </w:rPr>
        <w:t xml:space="preserve">Al riconoscimento della titolarità di diritti </w:t>
      </w:r>
      <w:r>
        <w:rPr>
          <w:rFonts w:eastAsia="Book Antiqua" w:cs="Book Antiqua"/>
          <w:i/>
          <w:color w:val="000000"/>
          <w:sz w:val="22"/>
          <w:szCs w:val="22"/>
          <w:u w:val="single"/>
        </w:rPr>
        <w:t xml:space="preserve">non può non accompagnarsi il riconoscimento del potere di farli valere innanzi a un giudice in un procedimento di natura giurisdizionale. </w:t>
      </w:r>
      <w:r>
        <w:rPr>
          <w:rFonts w:eastAsia="Book Antiqua" w:cs="Book Antiqua"/>
          <w:b/>
          <w:i/>
          <w:color w:val="000000"/>
          <w:sz w:val="22"/>
          <w:szCs w:val="22"/>
        </w:rPr>
        <w:t>L'azione in giudizio</w:t>
      </w:r>
      <w:r>
        <w:rPr>
          <w:rFonts w:eastAsia="Book Antiqua" w:cs="Book Antiqua"/>
          <w:i/>
          <w:color w:val="000000"/>
          <w:sz w:val="22"/>
          <w:szCs w:val="22"/>
        </w:rPr>
        <w:t xml:space="preserve"> per la difesa dei propri diritti, d'altronde, </w:t>
      </w:r>
      <w:r>
        <w:rPr>
          <w:rFonts w:eastAsia="Book Antiqua" w:cs="Book Antiqua"/>
          <w:b/>
          <w:i/>
          <w:color w:val="000000"/>
          <w:sz w:val="22"/>
          <w:szCs w:val="22"/>
        </w:rPr>
        <w:t>è essa stessa il contenuto di un diritto, protetto dagli articoli 24 e 113 della Costituzione</w:t>
      </w:r>
      <w:r>
        <w:rPr>
          <w:rFonts w:eastAsia="Book Antiqua" w:cs="Book Antiqua"/>
          <w:i/>
          <w:color w:val="000000"/>
          <w:sz w:val="22"/>
          <w:szCs w:val="22"/>
        </w:rPr>
        <w:t xml:space="preserve"> e da annoverarsi tra quelli inviolabili, riconducibili all'art. 2 della Costituzione (sentenza n. 98 del 1965) e caratterizzanti lo stato democratico di diritto (sentenza n. 18 del 1982)” </w:t>
      </w:r>
      <w:r>
        <w:rPr>
          <w:rFonts w:eastAsia="Book Antiqua" w:cs="Book Antiqua"/>
          <w:color w:val="000000"/>
          <w:sz w:val="22"/>
          <w:szCs w:val="22"/>
        </w:rPr>
        <w:t xml:space="preserve">(così testualmente </w:t>
      </w:r>
      <w:r>
        <w:rPr>
          <w:rFonts w:eastAsia="Book Antiqua" w:cs="Book Antiqua"/>
          <w:b/>
          <w:color w:val="000000"/>
          <w:sz w:val="22"/>
          <w:szCs w:val="22"/>
        </w:rPr>
        <w:t>CORTE COSTITUZIONALE</w:t>
      </w:r>
      <w:r>
        <w:rPr>
          <w:rFonts w:eastAsia="Book Antiqua" w:cs="Book Antiqua"/>
          <w:color w:val="000000"/>
          <w:sz w:val="22"/>
          <w:szCs w:val="22"/>
        </w:rPr>
        <w:t xml:space="preserve"> </w:t>
      </w:r>
      <w:r>
        <w:rPr>
          <w:rFonts w:eastAsia="Book Antiqua" w:cs="Book Antiqua"/>
          <w:b/>
          <w:color w:val="000000"/>
          <w:sz w:val="22"/>
          <w:szCs w:val="22"/>
        </w:rPr>
        <w:t>sentenza n. 26 del febbraio 1999</w:t>
      </w:r>
      <w:r>
        <w:rPr>
          <w:rFonts w:eastAsia="Book Antiqua" w:cs="Book Antiqua"/>
          <w:color w:val="000000"/>
          <w:sz w:val="22"/>
          <w:szCs w:val="22"/>
        </w:rPr>
        <w:t>, e, in senso conforme</w:t>
      </w:r>
      <w:r>
        <w:rPr>
          <w:rFonts w:eastAsia="Book Antiqua" w:cs="Book Antiqua"/>
          <w:b/>
          <w:color w:val="000000"/>
          <w:sz w:val="22"/>
          <w:szCs w:val="22"/>
        </w:rPr>
        <w:t>, Corte costituzionale n. 419 dell'8 settembre 1995 e n. 435 del 15/9/95</w:t>
      </w:r>
      <w:r>
        <w:rPr>
          <w:rFonts w:eastAsia="Book Antiqua" w:cs="Book Antiqua"/>
          <w:color w:val="000000"/>
          <w:sz w:val="22"/>
          <w:szCs w:val="22"/>
        </w:rPr>
        <w:t>).</w:t>
      </w:r>
    </w:p>
    <w:p w14:paraId="48D3E1BB" w14:textId="77777777" w:rsidR="004360E0" w:rsidRDefault="00CC5674">
      <w:pPr>
        <w:keepNext/>
        <w:widowControl w:val="0"/>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color w:val="000000"/>
          <w:sz w:val="22"/>
          <w:szCs w:val="22"/>
        </w:rPr>
        <w:t xml:space="preserve">Considerato pertanto che i </w:t>
      </w:r>
      <w:r>
        <w:rPr>
          <w:rFonts w:eastAsia="Book Antiqua" w:cs="Book Antiqua"/>
          <w:b/>
          <w:color w:val="000000"/>
          <w:sz w:val="22"/>
          <w:szCs w:val="22"/>
          <w:u w:val="single"/>
        </w:rPr>
        <w:t>legittimi costi del processo costituiscono il mezzo indispensabile per esercitare il proprio diritto alla tutela giurisdizionale</w:t>
      </w:r>
      <w:r>
        <w:rPr>
          <w:rFonts w:eastAsia="Book Antiqua" w:cs="Book Antiqua"/>
          <w:color w:val="000000"/>
          <w:sz w:val="22"/>
          <w:szCs w:val="22"/>
        </w:rPr>
        <w:t xml:space="preserve"> (</w:t>
      </w:r>
      <w:r>
        <w:rPr>
          <w:rFonts w:eastAsia="Book Antiqua" w:cs="Book Antiqua"/>
          <w:i/>
          <w:color w:val="000000"/>
          <w:sz w:val="22"/>
          <w:szCs w:val="22"/>
        </w:rPr>
        <w:t>v. artt. 24 commi 1 e 3 della Cost. e artt. 91 e ss. del cod. proc. civ.</w:t>
      </w:r>
      <w:r>
        <w:rPr>
          <w:rFonts w:eastAsia="Book Antiqua" w:cs="Book Antiqua"/>
          <w:color w:val="000000"/>
          <w:sz w:val="22"/>
          <w:szCs w:val="22"/>
        </w:rPr>
        <w:t xml:space="preserve">), cioè per far valere in giudizio </w:t>
      </w:r>
      <w:r>
        <w:rPr>
          <w:rFonts w:eastAsia="Book Antiqua" w:cs="Book Antiqua"/>
          <w:b/>
          <w:color w:val="000000"/>
          <w:sz w:val="22"/>
          <w:szCs w:val="22"/>
          <w:u w:val="single"/>
        </w:rPr>
        <w:t xml:space="preserve">un proprio preteso diritto sostanziale non spontaneamente realizzato </w:t>
      </w:r>
      <w:r>
        <w:rPr>
          <w:rFonts w:eastAsia="Book Antiqua" w:cs="Book Antiqua"/>
          <w:color w:val="000000"/>
          <w:sz w:val="22"/>
          <w:szCs w:val="22"/>
        </w:rPr>
        <w:t xml:space="preserve">(artt. 99 cod. proc. civ. e 2907 del cod. civ.) e che </w:t>
      </w:r>
      <w:r>
        <w:rPr>
          <w:rFonts w:eastAsia="Book Antiqua" w:cs="Book Antiqua"/>
          <w:color w:val="000000"/>
          <w:sz w:val="22"/>
          <w:szCs w:val="22"/>
          <w:u w:val="single"/>
        </w:rPr>
        <w:t>il ricorso alla tutela giurisdizionale di questo diritto comporta l'assunzione di una responsabilità, appunto, "</w:t>
      </w:r>
      <w:r>
        <w:rPr>
          <w:rFonts w:eastAsia="Book Antiqua" w:cs="Book Antiqua"/>
          <w:i/>
          <w:color w:val="000000"/>
          <w:sz w:val="22"/>
          <w:szCs w:val="22"/>
          <w:u w:val="single"/>
        </w:rPr>
        <w:t>processuale</w:t>
      </w:r>
      <w:r>
        <w:rPr>
          <w:rFonts w:eastAsia="Book Antiqua" w:cs="Book Antiqua"/>
          <w:color w:val="000000"/>
          <w:sz w:val="22"/>
          <w:szCs w:val="22"/>
          <w:u w:val="single"/>
        </w:rPr>
        <w:t>", comprendente anche i predetti costi</w:t>
      </w:r>
      <w:r>
        <w:rPr>
          <w:rFonts w:eastAsia="Book Antiqua" w:cs="Book Antiqua"/>
          <w:color w:val="000000"/>
          <w:sz w:val="22"/>
          <w:szCs w:val="22"/>
        </w:rPr>
        <w:t xml:space="preserve">, ne </w:t>
      </w:r>
      <w:r>
        <w:rPr>
          <w:rFonts w:eastAsia="Book Antiqua" w:cs="Book Antiqua"/>
          <w:color w:val="000000"/>
          <w:sz w:val="22"/>
          <w:szCs w:val="22"/>
          <w:highlight w:val="white"/>
        </w:rPr>
        <w:t>consegue che il giudice non potrà compensare le spese di lite.</w:t>
      </w:r>
    </w:p>
    <w:p w14:paraId="0387918A" w14:textId="77777777" w:rsidR="004360E0" w:rsidRDefault="00CC5674">
      <w:pPr>
        <w:keepNext/>
        <w:widowControl w:val="0"/>
        <w:pBdr>
          <w:top w:val="nil"/>
          <w:left w:val="nil"/>
          <w:bottom w:val="nil"/>
          <w:right w:val="nil"/>
          <w:between w:val="nil"/>
        </w:pBdr>
        <w:spacing w:line="360" w:lineRule="auto"/>
        <w:ind w:left="0" w:hanging="2"/>
        <w:jc w:val="both"/>
        <w:rPr>
          <w:rFonts w:eastAsia="Book Antiqua" w:cs="Book Antiqua"/>
          <w:color w:val="000000"/>
          <w:sz w:val="22"/>
          <w:szCs w:val="22"/>
        </w:rPr>
      </w:pPr>
      <w:r>
        <w:rPr>
          <w:rFonts w:eastAsia="Book Antiqua" w:cs="Book Antiqua"/>
          <w:color w:val="000000"/>
          <w:sz w:val="22"/>
          <w:szCs w:val="22"/>
        </w:rPr>
        <w:t>Cordiali saluti</w:t>
      </w:r>
    </w:p>
    <w:p w14:paraId="02E6FD01" w14:textId="77777777" w:rsidR="00AD0455" w:rsidRDefault="00AD0455" w:rsidP="00AD0455">
      <w:pPr>
        <w:keepNext/>
        <w:widowControl w:val="0"/>
        <w:pBdr>
          <w:top w:val="nil"/>
          <w:left w:val="nil"/>
          <w:bottom w:val="nil"/>
          <w:right w:val="nil"/>
          <w:between w:val="nil"/>
        </w:pBdr>
        <w:spacing w:line="360" w:lineRule="auto"/>
        <w:ind w:left="0" w:hanging="2"/>
        <w:rPr>
          <w:rFonts w:eastAsia="Book Antiqua" w:cs="Book Antiqua"/>
          <w:color w:val="1A1A1A"/>
          <w:sz w:val="22"/>
          <w:szCs w:val="22"/>
        </w:rPr>
      </w:pPr>
      <w:bookmarkStart w:id="1" w:name="_Hlk103327053"/>
      <w:bookmarkStart w:id="2" w:name="_Hlk103327195"/>
      <w:r w:rsidRPr="00727248">
        <w:rPr>
          <w:rFonts w:eastAsia="Book Antiqua" w:cs="Book Antiqua"/>
          <w:color w:val="1A1A1A"/>
          <w:sz w:val="22"/>
          <w:szCs w:val="22"/>
          <w:highlight w:val="yellow"/>
        </w:rPr>
        <w:t>Il/La</w:t>
      </w:r>
      <w:r>
        <w:rPr>
          <w:rFonts w:eastAsia="Book Antiqua" w:cs="Book Antiqua"/>
          <w:color w:val="1A1A1A"/>
          <w:sz w:val="22"/>
          <w:szCs w:val="22"/>
        </w:rPr>
        <w:t xml:space="preserve"> Docente</w:t>
      </w:r>
    </w:p>
    <w:p w14:paraId="7284C6BC" w14:textId="77777777" w:rsidR="004360E0" w:rsidRDefault="00CC5674">
      <w:pPr>
        <w:keepNext/>
        <w:widowControl w:val="0"/>
        <w:pBdr>
          <w:top w:val="nil"/>
          <w:left w:val="nil"/>
          <w:bottom w:val="nil"/>
          <w:right w:val="nil"/>
          <w:between w:val="nil"/>
        </w:pBdr>
        <w:spacing w:line="360" w:lineRule="auto"/>
        <w:ind w:left="0" w:hanging="2"/>
        <w:jc w:val="both"/>
        <w:rPr>
          <w:rFonts w:eastAsia="Book Antiqua" w:cs="Book Antiqua"/>
          <w:color w:val="1A1A1A"/>
          <w:sz w:val="22"/>
          <w:szCs w:val="22"/>
        </w:rPr>
      </w:pPr>
      <w:r>
        <w:rPr>
          <w:rFonts w:eastAsia="Book Antiqua" w:cs="Book Antiqua"/>
          <w:color w:val="1A1A1A"/>
          <w:sz w:val="22"/>
          <w:szCs w:val="22"/>
        </w:rPr>
        <w:t>Firma</w:t>
      </w:r>
    </w:p>
    <w:p w14:paraId="6AC8FD0D" w14:textId="77777777" w:rsidR="004360E0" w:rsidRDefault="00CC5674">
      <w:pPr>
        <w:keepNext/>
        <w:widowControl w:val="0"/>
        <w:pBdr>
          <w:top w:val="nil"/>
          <w:left w:val="nil"/>
          <w:bottom w:val="nil"/>
          <w:right w:val="nil"/>
          <w:between w:val="nil"/>
        </w:pBdr>
        <w:spacing w:line="360" w:lineRule="auto"/>
        <w:ind w:left="0" w:hanging="2"/>
        <w:jc w:val="both"/>
        <w:rPr>
          <w:rFonts w:eastAsia="Book Antiqua" w:cs="Book Antiqua"/>
          <w:color w:val="1A1A1A"/>
          <w:sz w:val="22"/>
          <w:szCs w:val="22"/>
        </w:rPr>
      </w:pPr>
      <w:r>
        <w:rPr>
          <w:rFonts w:eastAsia="Book Antiqua" w:cs="Book Antiqua"/>
          <w:color w:val="1A1A1A"/>
          <w:sz w:val="22"/>
          <w:szCs w:val="22"/>
        </w:rPr>
        <w:t>_________________________</w:t>
      </w:r>
    </w:p>
    <w:bookmarkEnd w:id="1"/>
    <w:bookmarkEnd w:id="2"/>
    <w:p w14:paraId="3BA0DC13" w14:textId="77777777" w:rsidR="000B2028" w:rsidRDefault="000B2028">
      <w:pPr>
        <w:keepNext/>
        <w:widowControl w:val="0"/>
        <w:pBdr>
          <w:top w:val="nil"/>
          <w:left w:val="nil"/>
          <w:bottom w:val="nil"/>
          <w:right w:val="nil"/>
          <w:between w:val="nil"/>
        </w:pBdr>
        <w:spacing w:line="360" w:lineRule="auto"/>
        <w:ind w:left="0" w:hanging="2"/>
        <w:jc w:val="both"/>
        <w:rPr>
          <w:rFonts w:eastAsia="Book Antiqua" w:cs="Book Antiqua"/>
          <w:color w:val="1A1A1A"/>
          <w:sz w:val="22"/>
          <w:szCs w:val="22"/>
        </w:rPr>
      </w:pPr>
    </w:p>
    <w:p w14:paraId="2527A496" w14:textId="77777777" w:rsidR="004360E0" w:rsidRDefault="004360E0">
      <w:pPr>
        <w:keepNext/>
        <w:pBdr>
          <w:top w:val="nil"/>
          <w:left w:val="nil"/>
          <w:bottom w:val="nil"/>
          <w:right w:val="nil"/>
          <w:between w:val="nil"/>
        </w:pBdr>
        <w:spacing w:line="360" w:lineRule="auto"/>
        <w:ind w:left="1" w:hanging="3"/>
        <w:jc w:val="right"/>
        <w:rPr>
          <w:rFonts w:eastAsia="Book Antiqua" w:cs="Book Antiqua"/>
          <w:color w:val="000000"/>
          <w:sz w:val="28"/>
          <w:szCs w:val="28"/>
        </w:rPr>
      </w:pPr>
    </w:p>
    <w:p w14:paraId="7CE1E69B" w14:textId="77777777" w:rsidR="000B2028" w:rsidRDefault="000B2028">
      <w:pPr>
        <w:keepNext/>
        <w:pBdr>
          <w:top w:val="nil"/>
          <w:left w:val="nil"/>
          <w:bottom w:val="nil"/>
          <w:right w:val="nil"/>
          <w:between w:val="nil"/>
        </w:pBdr>
        <w:spacing w:line="360" w:lineRule="auto"/>
        <w:ind w:left="1" w:hanging="3"/>
        <w:jc w:val="right"/>
        <w:rPr>
          <w:rFonts w:eastAsia="Book Antiqua" w:cs="Book Antiqua"/>
          <w:color w:val="000000"/>
          <w:sz w:val="28"/>
          <w:szCs w:val="28"/>
        </w:rPr>
      </w:pPr>
    </w:p>
    <w:p w14:paraId="0158B988" w14:textId="1A01C22A" w:rsidR="000B2028" w:rsidRDefault="007918A6">
      <w:pPr>
        <w:keepNext/>
        <w:pBdr>
          <w:top w:val="nil"/>
          <w:left w:val="nil"/>
          <w:bottom w:val="nil"/>
          <w:right w:val="nil"/>
          <w:between w:val="nil"/>
        </w:pBdr>
        <w:spacing w:line="360" w:lineRule="auto"/>
        <w:ind w:left="0" w:hanging="2"/>
        <w:jc w:val="right"/>
        <w:rPr>
          <w:rFonts w:eastAsia="Book Antiqua" w:cs="Book Antiqua"/>
          <w:color w:val="000000"/>
          <w:sz w:val="28"/>
          <w:szCs w:val="28"/>
        </w:rPr>
      </w:pPr>
      <w:r>
        <w:rPr>
          <w:rFonts w:eastAsia="Book Antiqua" w:cs="Book Antiqua"/>
          <w:b/>
          <w:bCs/>
          <w:noProof/>
          <w:color w:val="000000"/>
          <w:sz w:val="22"/>
          <w:szCs w:val="22"/>
        </w:rPr>
        <mc:AlternateContent>
          <mc:Choice Requires="wps">
            <w:drawing>
              <wp:anchor distT="0" distB="0" distL="114300" distR="114300" simplePos="0" relativeHeight="251662848" behindDoc="1" locked="0" layoutInCell="0" allowOverlap="0" wp14:anchorId="45A60601" wp14:editId="40A8779E">
                <wp:simplePos x="0" y="0"/>
                <wp:positionH relativeFrom="margin">
                  <wp:posOffset>995045</wp:posOffset>
                </wp:positionH>
                <wp:positionV relativeFrom="page">
                  <wp:posOffset>7400925</wp:posOffset>
                </wp:positionV>
                <wp:extent cx="268605" cy="250190"/>
                <wp:effectExtent l="9525" t="9525" r="7620" b="6985"/>
                <wp:wrapThrough wrapText="bothSides">
                  <wp:wrapPolygon edited="0">
                    <wp:start x="-919" y="-932"/>
                    <wp:lineTo x="-919" y="21600"/>
                    <wp:lineTo x="22519" y="21600"/>
                    <wp:lineTo x="22519" y="-932"/>
                    <wp:lineTo x="-919" y="-932"/>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250190"/>
                        </a:xfrm>
                        <a:prstGeom prst="rect">
                          <a:avLst/>
                        </a:prstGeom>
                        <a:solidFill>
                          <a:srgbClr val="FFFFFF"/>
                        </a:solidFill>
                        <a:ln w="9525">
                          <a:solidFill>
                            <a:srgbClr val="000000"/>
                          </a:solidFill>
                          <a:miter lim="800000"/>
                          <a:headEnd/>
                          <a:tailEnd/>
                        </a:ln>
                      </wps:spPr>
                      <wps:txbx>
                        <w:txbxContent>
                          <w:p w14:paraId="17825EFB" w14:textId="02869103" w:rsidR="002D4708" w:rsidRPr="002D4708" w:rsidRDefault="002D4708" w:rsidP="002D4708">
                            <w:pPr>
                              <w:ind w:left="0" w:hanging="2"/>
                              <w:jc w:val="center"/>
                              <w:rPr>
                                <w:sz w:val="18"/>
                                <w:szCs w:val="18"/>
                              </w:rPr>
                            </w:pPr>
                            <w:r>
                              <w:rPr>
                                <w:sz w:val="18"/>
                                <w:szCs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60601" id="_x0000_t202" coordsize="21600,21600" o:spt="202" path="m,l,21600r21600,l21600,xe">
                <v:stroke joinstyle="miter"/>
                <v:path gradientshapeok="t" o:connecttype="rect"/>
              </v:shapetype>
              <v:shape id="Text Box 11" o:spid="_x0000_s1026" type="#_x0000_t202" style="position:absolute;left:0;text-align:left;margin-left:78.35pt;margin-top:582.75pt;width:21.15pt;height:19.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" o:allowincell="f" o:allowoverlap="f">
                <v:textbox>
                  <w:txbxContent>
                    <w:p w14:paraId="17825EFB" w14:textId="02869103" w:rsidR="002D4708" w:rsidRPr="002D4708" w:rsidRDefault="002D4708" w:rsidP="002D4708">
                      <w:pPr>
                        <w:ind w:left="0" w:hanging="2"/>
                        <w:jc w:val="center"/>
                        <w:rPr>
                          <w:sz w:val="18"/>
                          <w:szCs w:val="18"/>
                        </w:rPr>
                      </w:pPr>
                      <w:r>
                        <w:rPr>
                          <w:sz w:val="18"/>
                          <w:szCs w:val="18"/>
                        </w:rPr>
                        <w:t>X</w:t>
                      </w:r>
                    </w:p>
                  </w:txbxContent>
                </v:textbox>
                <w10:wrap type="through" anchorx="margin" anchory="page"/>
              </v:shape>
            </w:pict>
          </mc:Fallback>
        </mc:AlternateContent>
      </w:r>
    </w:p>
    <w:p w14:paraId="43D23534" w14:textId="77777777" w:rsidR="000B2028" w:rsidRDefault="000B2028">
      <w:pPr>
        <w:keepNext/>
        <w:pBdr>
          <w:top w:val="nil"/>
          <w:left w:val="nil"/>
          <w:bottom w:val="nil"/>
          <w:right w:val="nil"/>
          <w:between w:val="nil"/>
        </w:pBdr>
        <w:spacing w:line="360" w:lineRule="auto"/>
        <w:ind w:left="1" w:hanging="3"/>
        <w:jc w:val="right"/>
        <w:rPr>
          <w:rFonts w:eastAsia="Book Antiqua" w:cs="Book Antiqua"/>
          <w:color w:val="000000"/>
          <w:sz w:val="28"/>
          <w:szCs w:val="28"/>
        </w:rPr>
      </w:pPr>
    </w:p>
    <w:p w14:paraId="724FD877" w14:textId="77777777" w:rsidR="000B2028" w:rsidRDefault="000B2028">
      <w:pPr>
        <w:keepNext/>
        <w:pBdr>
          <w:top w:val="nil"/>
          <w:left w:val="nil"/>
          <w:bottom w:val="nil"/>
          <w:right w:val="nil"/>
          <w:between w:val="nil"/>
        </w:pBdr>
        <w:spacing w:line="360" w:lineRule="auto"/>
        <w:ind w:left="1" w:hanging="3"/>
        <w:jc w:val="right"/>
        <w:rPr>
          <w:rFonts w:eastAsia="Book Antiqua" w:cs="Book Antiqua"/>
          <w:color w:val="000000"/>
          <w:sz w:val="28"/>
          <w:szCs w:val="28"/>
        </w:rPr>
      </w:pPr>
    </w:p>
    <w:sectPr w:rsidR="000B2028">
      <w:footerReference w:type="default" r:id="rId14"/>
      <w:pgSz w:w="11906" w:h="16838"/>
      <w:pgMar w:top="1134" w:right="1418" w:bottom="1134" w:left="1418" w:header="420" w:footer="1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F0A1" w14:textId="77777777" w:rsidR="006611D1" w:rsidRDefault="006611D1">
      <w:pPr>
        <w:spacing w:line="240" w:lineRule="auto"/>
        <w:ind w:left="0" w:hanging="2"/>
      </w:pPr>
      <w:r>
        <w:separator/>
      </w:r>
    </w:p>
  </w:endnote>
  <w:endnote w:type="continuationSeparator" w:id="0">
    <w:p w14:paraId="091E9A38" w14:textId="77777777" w:rsidR="006611D1" w:rsidRDefault="006611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048" w14:textId="77777777" w:rsidR="004360E0" w:rsidRDefault="004360E0">
    <w:pPr>
      <w:pBdr>
        <w:top w:val="nil"/>
        <w:left w:val="nil"/>
        <w:bottom w:val="nil"/>
        <w:right w:val="nil"/>
        <w:between w:val="nil"/>
      </w:pBdr>
      <w:spacing w:line="240" w:lineRule="auto"/>
      <w:ind w:left="0" w:hanging="2"/>
      <w:jc w:val="center"/>
      <w:rPr>
        <w:rFonts w:eastAsia="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BF62" w14:textId="77777777" w:rsidR="006611D1" w:rsidRDefault="006611D1">
      <w:pPr>
        <w:spacing w:line="240" w:lineRule="auto"/>
        <w:ind w:left="0" w:hanging="2"/>
      </w:pPr>
      <w:r>
        <w:separator/>
      </w:r>
    </w:p>
  </w:footnote>
  <w:footnote w:type="continuationSeparator" w:id="0">
    <w:p w14:paraId="00D4F1CF" w14:textId="77777777" w:rsidR="006611D1" w:rsidRDefault="006611D1">
      <w:pPr>
        <w:spacing w:line="240" w:lineRule="auto"/>
        <w:ind w:left="0" w:hanging="2"/>
      </w:pPr>
      <w:r>
        <w:continuationSeparator/>
      </w:r>
    </w:p>
  </w:footnote>
  <w:footnote w:id="1">
    <w:p w14:paraId="4A68A03A" w14:textId="77777777" w:rsidR="00DB7028" w:rsidRDefault="00DB7028">
      <w:pPr>
        <w:pStyle w:val="Testonotaapidipagina"/>
        <w:ind w:left="0" w:hanging="2"/>
      </w:pPr>
      <w:r>
        <w:rPr>
          <w:rStyle w:val="Rimandonotaapidipagina"/>
        </w:rPr>
        <w:footnoteRef/>
      </w:r>
      <w:r>
        <w:t xml:space="preserve"> Indicare con una crocetta l’anno o gli anni scolastici di proprio interesse.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2820"/>
    <w:multiLevelType w:val="multilevel"/>
    <w:tmpl w:val="06BA7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4649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E0"/>
    <w:rsid w:val="00002B29"/>
    <w:rsid w:val="00014098"/>
    <w:rsid w:val="00015AB1"/>
    <w:rsid w:val="00086071"/>
    <w:rsid w:val="00090F23"/>
    <w:rsid w:val="000A19E4"/>
    <w:rsid w:val="000A7747"/>
    <w:rsid w:val="000B2028"/>
    <w:rsid w:val="000B4C4E"/>
    <w:rsid w:val="001128C2"/>
    <w:rsid w:val="0011537C"/>
    <w:rsid w:val="00155CE7"/>
    <w:rsid w:val="00170417"/>
    <w:rsid w:val="001739E9"/>
    <w:rsid w:val="001932CC"/>
    <w:rsid w:val="001E398C"/>
    <w:rsid w:val="001E7D28"/>
    <w:rsid w:val="001F78EB"/>
    <w:rsid w:val="00202D12"/>
    <w:rsid w:val="00281E6D"/>
    <w:rsid w:val="002C0855"/>
    <w:rsid w:val="002D4708"/>
    <w:rsid w:val="002E41E0"/>
    <w:rsid w:val="002F658B"/>
    <w:rsid w:val="00345B5B"/>
    <w:rsid w:val="003F53F6"/>
    <w:rsid w:val="003F6439"/>
    <w:rsid w:val="00401265"/>
    <w:rsid w:val="004360E0"/>
    <w:rsid w:val="00451F13"/>
    <w:rsid w:val="0050095C"/>
    <w:rsid w:val="005059C3"/>
    <w:rsid w:val="00551354"/>
    <w:rsid w:val="005562B3"/>
    <w:rsid w:val="005E2978"/>
    <w:rsid w:val="00605699"/>
    <w:rsid w:val="00606D84"/>
    <w:rsid w:val="00625A6F"/>
    <w:rsid w:val="00635CC5"/>
    <w:rsid w:val="006611D1"/>
    <w:rsid w:val="00666DF6"/>
    <w:rsid w:val="006A5FE9"/>
    <w:rsid w:val="006C3B46"/>
    <w:rsid w:val="006C4572"/>
    <w:rsid w:val="006D536E"/>
    <w:rsid w:val="006E13E5"/>
    <w:rsid w:val="00704105"/>
    <w:rsid w:val="00727D51"/>
    <w:rsid w:val="0075183A"/>
    <w:rsid w:val="007918A6"/>
    <w:rsid w:val="007C1814"/>
    <w:rsid w:val="007C531D"/>
    <w:rsid w:val="007F3895"/>
    <w:rsid w:val="00810B7F"/>
    <w:rsid w:val="008310AE"/>
    <w:rsid w:val="008509A8"/>
    <w:rsid w:val="008572A1"/>
    <w:rsid w:val="00862B83"/>
    <w:rsid w:val="00885655"/>
    <w:rsid w:val="00896B9C"/>
    <w:rsid w:val="00896FEF"/>
    <w:rsid w:val="008F52E6"/>
    <w:rsid w:val="00907570"/>
    <w:rsid w:val="009225D7"/>
    <w:rsid w:val="0096156C"/>
    <w:rsid w:val="0098516B"/>
    <w:rsid w:val="009C716E"/>
    <w:rsid w:val="009F5D0B"/>
    <w:rsid w:val="00A07BEB"/>
    <w:rsid w:val="00A4320B"/>
    <w:rsid w:val="00A4355C"/>
    <w:rsid w:val="00A7362A"/>
    <w:rsid w:val="00A75D80"/>
    <w:rsid w:val="00A95B1F"/>
    <w:rsid w:val="00AD0455"/>
    <w:rsid w:val="00AE2F49"/>
    <w:rsid w:val="00AE463D"/>
    <w:rsid w:val="00AF4D8E"/>
    <w:rsid w:val="00B26A7A"/>
    <w:rsid w:val="00B42156"/>
    <w:rsid w:val="00B65742"/>
    <w:rsid w:val="00BD4F41"/>
    <w:rsid w:val="00BE1A06"/>
    <w:rsid w:val="00C24F80"/>
    <w:rsid w:val="00C36EE6"/>
    <w:rsid w:val="00C47E2E"/>
    <w:rsid w:val="00C974A2"/>
    <w:rsid w:val="00CB0412"/>
    <w:rsid w:val="00CC52C6"/>
    <w:rsid w:val="00CC5674"/>
    <w:rsid w:val="00CD4866"/>
    <w:rsid w:val="00CD7F14"/>
    <w:rsid w:val="00D2549E"/>
    <w:rsid w:val="00D648C2"/>
    <w:rsid w:val="00DB7028"/>
    <w:rsid w:val="00DC5D42"/>
    <w:rsid w:val="00DE363E"/>
    <w:rsid w:val="00E006AA"/>
    <w:rsid w:val="00E17EFC"/>
    <w:rsid w:val="00E662BE"/>
    <w:rsid w:val="00E97E17"/>
    <w:rsid w:val="00F04F52"/>
    <w:rsid w:val="00F20346"/>
    <w:rsid w:val="00F44F4D"/>
    <w:rsid w:val="00F47846"/>
    <w:rsid w:val="00F52D79"/>
    <w:rsid w:val="00F55F0F"/>
    <w:rsid w:val="00F90155"/>
    <w:rsid w:val="00FA2D8F"/>
    <w:rsid w:val="00FB2AF5"/>
    <w:rsid w:val="00FC2932"/>
    <w:rsid w:val="00FF2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7DCA"/>
  <w15:docId w15:val="{68D26879-A647-4FA6-ADEF-53A6471D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rFonts w:ascii="Book Antiqua" w:eastAsia="Times New Roman" w:hAnsi="Book Antiqua"/>
      <w:position w:val="-1"/>
      <w:sz w:val="24"/>
      <w:szCs w:val="24"/>
    </w:rPr>
  </w:style>
  <w:style w:type="paragraph" w:styleId="Titolo1">
    <w:name w:val="heading 1"/>
    <w:basedOn w:val="Normale"/>
    <w:uiPriority w:val="9"/>
    <w:qFormat/>
    <w:pPr>
      <w:spacing w:before="100" w:beforeAutospacing="1" w:after="100" w:afterAutospacing="1"/>
    </w:pPr>
    <w:rPr>
      <w:rFonts w:ascii="Times New Roman" w:hAnsi="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spacing w:before="100" w:beforeAutospacing="1" w:after="100" w:afterAutospacing="1"/>
      <w:outlineLvl w:val="2"/>
    </w:pPr>
    <w:rPr>
      <w:rFonts w:ascii="Times New Roman" w:hAnsi="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Intestazione">
    <w:name w:val="header"/>
    <w:basedOn w:val="Normale"/>
    <w:qFormat/>
  </w:style>
  <w:style w:type="character" w:customStyle="1" w:styleId="IntestazioneCarattere">
    <w:name w:val="Intestazione Carattere"/>
    <w:rPr>
      <w:w w:val="100"/>
      <w:position w:val="-1"/>
      <w:effect w:val="none"/>
      <w:vertAlign w:val="baseline"/>
      <w:cs w:val="0"/>
      <w:em w:val="none"/>
    </w:rPr>
  </w:style>
  <w:style w:type="paragraph" w:styleId="Pidipagina">
    <w:name w:val="footer"/>
    <w:basedOn w:val="Normale"/>
    <w:qFormat/>
  </w:style>
  <w:style w:type="character" w:customStyle="1" w:styleId="PidipaginaCarattere">
    <w:name w:val="Piè di pagina Carattere"/>
    <w:rPr>
      <w:w w:val="100"/>
      <w:position w:val="-1"/>
      <w:effect w:val="none"/>
      <w:vertAlign w:val="baseline"/>
      <w:cs w:val="0"/>
      <w:em w:val="none"/>
    </w:rPr>
  </w:style>
  <w:style w:type="paragraph" w:customStyle="1" w:styleId="TestonotaapidipaginaCarattereebookTestonotaapidipaginaCarattereCarattereCarattereCarattere">
    <w:name w:val="Testo nota a piè di pagina;Carattere;ebook Testo nota a piè di pagina;Carattere Carattere Carattere Carattere"/>
    <w:basedOn w:val="Normale"/>
    <w:rPr>
      <w:sz w:val="20"/>
      <w:szCs w:val="20"/>
    </w:rPr>
  </w:style>
  <w:style w:type="character" w:customStyle="1" w:styleId="TestonotaapidipaginaCarattereCarattereCarattereebookTestonotaapidipaginaCarattereCarattereCarattereCarattereCarattereCarattere">
    <w:name w:val="Testo nota a piè di pagina Carattere;Carattere Carattere;ebook Testo nota a piè di pagina Carattere;Carattere Carattere Carattere Carattere Carattere"/>
    <w:rPr>
      <w:rFonts w:ascii="Book Antiqua" w:eastAsia="Times New Roman" w:hAnsi="Book Antiqua" w:cs="Times New Roman"/>
      <w:w w:val="100"/>
      <w:position w:val="-1"/>
      <w:sz w:val="20"/>
      <w:szCs w:val="20"/>
      <w:effect w:val="none"/>
      <w:vertAlign w:val="baseline"/>
      <w:cs w:val="0"/>
      <w:em w:val="none"/>
      <w:lang w:eastAsia="it-IT"/>
    </w:rPr>
  </w:style>
  <w:style w:type="character" w:styleId="Rimandonotaapidipagina">
    <w:name w:val="footnote reference"/>
    <w:rPr>
      <w:w w:val="100"/>
      <w:position w:val="-1"/>
      <w:effect w:val="none"/>
      <w:vertAlign w:val="superscript"/>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rFonts w:ascii="Book Antiqua" w:eastAsia="Times New Roman" w:hAnsi="Book Antiqua"/>
      <w:position w:val="-1"/>
      <w:sz w:val="24"/>
      <w:szCs w:val="24"/>
    </w:rPr>
  </w:style>
  <w:style w:type="paragraph" w:styleId="Rientrocorpodeltesto">
    <w:name w:val="Body Text Indent"/>
    <w:basedOn w:val="Normale"/>
    <w:qFormat/>
    <w:pPr>
      <w:ind w:firstLine="708"/>
      <w:jc w:val="both"/>
    </w:pPr>
    <w:rPr>
      <w:rFonts w:ascii="Times New Roman" w:hAnsi="Times New Roman"/>
    </w:rPr>
  </w:style>
  <w:style w:type="character" w:customStyle="1" w:styleId="RientrocorpodeltestoCarattere">
    <w:name w:val="Rientro corpo del testo Carattere"/>
    <w:rPr>
      <w:rFonts w:ascii="Times New Roman" w:eastAsia="Times New Roman" w:hAnsi="Times New Roman" w:cs="Times New Roman"/>
      <w:w w:val="100"/>
      <w:position w:val="-1"/>
      <w:sz w:val="24"/>
      <w:szCs w:val="24"/>
      <w:effect w:val="none"/>
      <w:vertAlign w:val="baseline"/>
      <w:cs w:val="0"/>
      <w:em w:val="none"/>
      <w:lang w:eastAsia="it-IT"/>
    </w:rPr>
  </w:style>
  <w:style w:type="character" w:styleId="Collegamentoipertestuale">
    <w:name w:val="Hyperlink"/>
    <w:rPr>
      <w:color w:val="0000FF"/>
      <w:w w:val="100"/>
      <w:position w:val="-1"/>
      <w:u w:val="single"/>
      <w:effect w:val="none"/>
      <w:vertAlign w:val="baseline"/>
      <w:cs w:val="0"/>
      <w:em w:val="none"/>
    </w:rPr>
  </w:style>
  <w:style w:type="character" w:customStyle="1" w:styleId="Titolo1Carattere">
    <w:name w:val="Titolo 1 Carattere"/>
    <w:rPr>
      <w:rFonts w:ascii="Times New Roman" w:eastAsia="Times New Roman" w:hAnsi="Times New Roman" w:cs="Times New Roman"/>
      <w:b/>
      <w:bCs/>
      <w:w w:val="100"/>
      <w:kern w:val="36"/>
      <w:position w:val="-1"/>
      <w:sz w:val="48"/>
      <w:szCs w:val="48"/>
      <w:effect w:val="none"/>
      <w:vertAlign w:val="baseline"/>
      <w:cs w:val="0"/>
      <w:em w:val="none"/>
      <w:lang w:eastAsia="it-IT"/>
    </w:rPr>
  </w:style>
  <w:style w:type="character" w:customStyle="1" w:styleId="Titolo3Carattere">
    <w:name w:val="Titolo 3 Carattere"/>
    <w:rPr>
      <w:rFonts w:ascii="Times New Roman" w:eastAsia="Times New Roman" w:hAnsi="Times New Roman" w:cs="Times New Roman"/>
      <w:b/>
      <w:bCs/>
      <w:w w:val="100"/>
      <w:position w:val="-1"/>
      <w:sz w:val="27"/>
      <w:szCs w:val="27"/>
      <w:effect w:val="none"/>
      <w:vertAlign w:val="baseline"/>
      <w:cs w:val="0"/>
      <w:em w:val="none"/>
      <w:lang w:eastAsia="it-IT"/>
    </w:rPr>
  </w:style>
  <w:style w:type="paragraph" w:styleId="Paragrafoelenco">
    <w:name w:val="List Paragraph"/>
    <w:basedOn w:val="Normale"/>
    <w:pPr>
      <w:ind w:left="720"/>
      <w:contextualSpacing/>
    </w:pPr>
  </w:style>
  <w:style w:type="table" w:styleId="Grigliatabella">
    <w:name w:val="Table Grid"/>
    <w:basedOn w:val="Tabellanormale"/>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PMingLiU" w:hAnsi="Times New Roman"/>
      <w:color w:val="000000"/>
      <w:position w:val="-1"/>
      <w:sz w:val="24"/>
      <w:szCs w:val="24"/>
    </w:rPr>
  </w:style>
  <w:style w:type="character" w:styleId="Collegamentovisitato">
    <w:name w:val="FollowedHyperlink"/>
    <w:qFormat/>
    <w:rPr>
      <w:color w:val="800080"/>
      <w:w w:val="100"/>
      <w:position w:val="-1"/>
      <w:u w:val="single"/>
      <w:effect w:val="none"/>
      <w:vertAlign w:val="baseline"/>
      <w:cs w:val="0"/>
      <w:em w:val="none"/>
    </w:rPr>
  </w:style>
  <w:style w:type="paragraph" w:customStyle="1" w:styleId="Guglielmo">
    <w:name w:val="Guglielmo"/>
    <w:basedOn w:val="Normale"/>
    <w:pPr>
      <w:spacing w:line="480" w:lineRule="auto"/>
      <w:jc w:val="both"/>
    </w:pPr>
    <w:rPr>
      <w:rFonts w:ascii="Garamond" w:hAnsi="Garamond"/>
    </w:rPr>
  </w:style>
  <w:style w:type="paragraph" w:customStyle="1" w:styleId="TableContents">
    <w:name w:val="Table Contents"/>
    <w:basedOn w:val="Normale"/>
    <w:pPr>
      <w:widowControl w:val="0"/>
      <w:suppressLineNumbers/>
      <w:suppressAutoHyphens w:val="0"/>
      <w:autoSpaceDN w:val="0"/>
      <w:textAlignment w:val="baseline"/>
    </w:pPr>
    <w:rPr>
      <w:rFonts w:ascii="Times New Roman" w:eastAsia="Andale Sans UI" w:hAnsi="Times New Roman" w:cs="Tahoma"/>
      <w:kern w:val="3"/>
      <w:lang w:val="de-DE" w:eastAsia="ja-JP" w:bidi="fa-IR"/>
    </w:rPr>
  </w:style>
  <w:style w:type="character" w:customStyle="1" w:styleId="TestonotaapidipaginaCarattere1CarattereCarattere1ebookTestonotaapidipaginaCarattere1CarattereCarattereCarattereCarattereCarattere1">
    <w:name w:val="Testo nota a piè di pagina Carattere1;Carattere Carattere1;ebook Testo nota a piè di pagina Carattere1;Carattere Carattere Carattere Carattere Carattere1"/>
    <w:rPr>
      <w:w w:val="100"/>
      <w:kern w:val="1"/>
      <w:position w:val="-1"/>
      <w:effect w:val="none"/>
      <w:vertAlign w:val="baseline"/>
      <w:cs w:val="0"/>
      <w:em w:val="none"/>
      <w:lang w:eastAsia="ar-SA"/>
    </w:rPr>
  </w:style>
  <w:style w:type="character" w:styleId="Enfasigrassetto">
    <w:name w:val="Strong"/>
    <w:rPr>
      <w:b/>
      <w:bCs/>
      <w:w w:val="100"/>
      <w:position w:val="-1"/>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Corpotesto">
    <w:name w:val="Body Text"/>
    <w:basedOn w:val="Normale"/>
    <w:qFormat/>
    <w:pPr>
      <w:spacing w:after="120"/>
    </w:pPr>
  </w:style>
  <w:style w:type="character" w:customStyle="1" w:styleId="CorpotestoCarattere">
    <w:name w:val="Corpo testo Carattere"/>
    <w:rPr>
      <w:rFonts w:ascii="Book Antiqua" w:eastAsia="Times New Roman" w:hAnsi="Book Antiqua"/>
      <w:w w:val="100"/>
      <w:position w:val="-1"/>
      <w:sz w:val="24"/>
      <w:szCs w:val="24"/>
      <w:effect w:val="none"/>
      <w:vertAlign w:val="baseline"/>
      <w:cs w:val="0"/>
      <w:em w:val="none"/>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Mangal"/>
      <w:kern w:val="3"/>
      <w:position w:val="-1"/>
      <w:sz w:val="24"/>
      <w:szCs w:val="24"/>
      <w:lang w:eastAsia="zh-CN" w:bidi="hi-I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stonotaapidipagina">
    <w:name w:val="footnote text"/>
    <w:basedOn w:val="Normale"/>
    <w:link w:val="TestonotaapidipaginaCarattere"/>
    <w:uiPriority w:val="99"/>
    <w:semiHidden/>
    <w:unhideWhenUsed/>
    <w:rsid w:val="00DB7028"/>
    <w:rPr>
      <w:sz w:val="20"/>
      <w:szCs w:val="20"/>
    </w:rPr>
  </w:style>
  <w:style w:type="character" w:customStyle="1" w:styleId="TestonotaapidipaginaCarattere">
    <w:name w:val="Testo nota a piè di pagina Carattere"/>
    <w:link w:val="Testonotaapidipagina"/>
    <w:uiPriority w:val="99"/>
    <w:semiHidden/>
    <w:rsid w:val="00DB7028"/>
    <w:rPr>
      <w:rFonts w:ascii="Book Antiqua" w:eastAsia="Times New Roman" w:hAnsi="Book Antiqua"/>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ruf@postacert.istruzione.i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gpersonalescuola@postacert.istruzion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fgabinetto@postacert.istruzion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rp@postacert.istruzione.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L5lghra2fPCwoHDLKhBPA6ahxw==">AMUW2mV/6DcLbxPeok2U3rcAATXeI6doi6ozMd3KJ6jz0l/CfC68yX+Uie0xDsosWAF4tmAdlZUWdpHPq6tF3jEQWokeppzFftWn4lllpDeCV9xie7JLT5g=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C04FA8-8E9C-4F5A-A09B-D9B0346E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Rinaldi</dc:creator>
  <cp:keywords/>
  <cp:lastModifiedBy>Fabrizio Gambino</cp:lastModifiedBy>
  <cp:revision>2</cp:revision>
  <dcterms:created xsi:type="dcterms:W3CDTF">2023-03-13T10:29:00Z</dcterms:created>
  <dcterms:modified xsi:type="dcterms:W3CDTF">2023-03-13T10:29:00Z</dcterms:modified>
</cp:coreProperties>
</file>